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D6466" w14:textId="77777777" w:rsidR="00C51534" w:rsidRPr="006E0754" w:rsidRDefault="00000000" w:rsidP="006E0754">
      <w:pPr>
        <w:tabs>
          <w:tab w:val="left" w:pos="2700"/>
        </w:tabs>
        <w:spacing w:after="0" w:line="240" w:lineRule="auto"/>
        <w:contextualSpacing/>
        <w:jc w:val="center"/>
        <w:rPr>
          <w:rFonts w:asciiTheme="majorHAnsi" w:hAnsiTheme="majorHAnsi" w:cstheme="majorHAnsi"/>
          <w:b/>
        </w:rPr>
      </w:pPr>
      <w:r w:rsidRPr="006E0754">
        <w:rPr>
          <w:rFonts w:asciiTheme="majorHAnsi" w:hAnsiTheme="majorHAnsi" w:cstheme="majorHAnsi"/>
          <w:b/>
        </w:rPr>
        <w:t>Nonconforming Events: Identification, Control, Action, Documentation and Referral for                                                                         LC-MSMS Laboratory Developed Tests (LDT), Standard Operating Procedure (SOP) Template</w:t>
      </w:r>
    </w:p>
    <w:p w14:paraId="24214571" w14:textId="77777777" w:rsidR="00C51534" w:rsidRPr="006E0754" w:rsidRDefault="00C51534" w:rsidP="006E0754">
      <w:pPr>
        <w:spacing w:after="0" w:line="240" w:lineRule="auto"/>
        <w:contextualSpacing/>
        <w:jc w:val="center"/>
        <w:rPr>
          <w:rFonts w:asciiTheme="majorHAnsi" w:hAnsiTheme="majorHAnsi" w:cstheme="majorHAnsi"/>
          <w:b/>
        </w:rPr>
      </w:pPr>
    </w:p>
    <w:p w14:paraId="2B71D638" w14:textId="77777777" w:rsidR="00C51534" w:rsidRPr="006E0754" w:rsidRDefault="00000000" w:rsidP="006E0754">
      <w:pPr>
        <w:spacing w:after="0" w:line="240" w:lineRule="auto"/>
        <w:contextualSpacing/>
        <w:rPr>
          <w:rFonts w:asciiTheme="majorHAnsi" w:hAnsiTheme="majorHAnsi" w:cstheme="majorHAnsi"/>
          <w:i/>
          <w:color w:val="BFBFBF"/>
        </w:rPr>
      </w:pPr>
      <w:r w:rsidRPr="006E0754">
        <w:rPr>
          <w:rFonts w:asciiTheme="majorHAnsi" w:hAnsiTheme="majorHAnsi" w:cstheme="majorHAnsi"/>
          <w:i/>
          <w:color w:val="BFBFBF"/>
          <w:highlight w:val="yellow"/>
        </w:rPr>
        <w:t>MSACL-CAC disclaimer: The information provided in this guidance document template is for general informational purposes only and should not be considered legal advice. Regulatory rules and compliance requirements can vary significantly depending on specific circumstances.  It is essential to consult with a qualified attorney or regulatory professional who is familiar with your specific circumstances and can provide guidance tailored to your situation before taking any actions based on the content presented herein.</w:t>
      </w:r>
    </w:p>
    <w:p w14:paraId="4933F7D6" w14:textId="77777777" w:rsidR="00C51534" w:rsidRPr="006E0754" w:rsidRDefault="00000000" w:rsidP="006E0754">
      <w:pPr>
        <w:spacing w:after="0" w:line="240" w:lineRule="auto"/>
        <w:contextualSpacing/>
        <w:rPr>
          <w:rFonts w:asciiTheme="majorHAnsi" w:hAnsiTheme="majorHAnsi" w:cstheme="majorHAnsi"/>
          <w:color w:val="BFBFBF"/>
        </w:rPr>
      </w:pPr>
      <w:r w:rsidRPr="006E0754">
        <w:rPr>
          <w:rFonts w:asciiTheme="majorHAnsi" w:hAnsiTheme="majorHAnsi" w:cstheme="majorHAnsi"/>
          <w:noProof/>
        </w:rPr>
        <mc:AlternateContent>
          <mc:Choice Requires="wps">
            <w:drawing>
              <wp:anchor distT="0" distB="0" distL="114300" distR="114300" simplePos="0" relativeHeight="251658240" behindDoc="0" locked="0" layoutInCell="1" hidden="0" allowOverlap="1" wp14:anchorId="77D70354" wp14:editId="0EA7B789">
                <wp:simplePos x="0" y="0"/>
                <wp:positionH relativeFrom="column">
                  <wp:posOffset>-63499</wp:posOffset>
                </wp:positionH>
                <wp:positionV relativeFrom="paragraph">
                  <wp:posOffset>127000</wp:posOffset>
                </wp:positionV>
                <wp:extent cx="5628005" cy="981710"/>
                <wp:effectExtent l="0" t="0" r="0" b="0"/>
                <wp:wrapNone/>
                <wp:docPr id="1" name="Rectangle 1"/>
                <wp:cNvGraphicFramePr/>
                <a:graphic xmlns:a="http://schemas.openxmlformats.org/drawingml/2006/main">
                  <a:graphicData uri="http://schemas.microsoft.com/office/word/2010/wordprocessingShape">
                    <wps:wsp>
                      <wps:cNvSpPr/>
                      <wps:spPr>
                        <a:xfrm rot="10800000">
                          <a:off x="2536760" y="3293908"/>
                          <a:ext cx="5618480" cy="972185"/>
                        </a:xfrm>
                        <a:prstGeom prst="rect">
                          <a:avLst/>
                        </a:prstGeom>
                        <a:noFill/>
                        <a:ln w="9525" cap="flat" cmpd="sng">
                          <a:solidFill>
                            <a:srgbClr val="000000"/>
                          </a:solidFill>
                          <a:prstDash val="solid"/>
                          <a:round/>
                          <a:headEnd type="none" w="sm" len="sm"/>
                          <a:tailEnd type="none" w="sm" len="sm"/>
                        </a:ln>
                      </wps:spPr>
                      <wps:txbx>
                        <w:txbxContent>
                          <w:p w14:paraId="4BC51815" w14:textId="77777777" w:rsidR="00C51534" w:rsidRDefault="00C51534">
                            <w:pPr>
                              <w:spacing w:line="275" w:lineRule="auto"/>
                              <w:textDirection w:val="btLr"/>
                            </w:pPr>
                          </w:p>
                          <w:p w14:paraId="6339AEED" w14:textId="77777777" w:rsidR="00C51534" w:rsidRDefault="00C51534">
                            <w:pPr>
                              <w:spacing w:line="275" w:lineRule="auto"/>
                              <w:textDirection w:val="btLr"/>
                            </w:pPr>
                          </w:p>
                        </w:txbxContent>
                      </wps:txbx>
                      <wps:bodyPr spcFirstLastPara="1" wrap="square" lIns="27425" tIns="27425" rIns="27425" bIns="27425" anchor="t" anchorCtr="0">
                        <a:noAutofit/>
                      </wps:bodyPr>
                    </wps:wsp>
                  </a:graphicData>
                </a:graphic>
              </wp:anchor>
            </w:drawing>
          </mc:Choice>
          <mc:Fallback>
            <w:pict>
              <v:rect w14:anchorId="77D70354" id="Rectangle 1" o:spid="_x0000_s1026" style="position:absolute;margin-left:-5pt;margin-top:10pt;width:443.15pt;height:77.3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" filled="f">
                <v:stroke startarrowwidth="narrow" startarrowlength="short" endarrowwidth="narrow" endarrowlength="short" joinstyle="round"/>
                <v:textbox inset=".76181mm,.76181mm,.76181mm,.76181mm">
                  <w:txbxContent>
                    <w:p w14:paraId="4BC51815" w14:textId="77777777" w:rsidR="00C51534" w:rsidRDefault="00C51534">
                      <w:pPr>
                        <w:spacing w:line="275" w:lineRule="auto"/>
                        <w:textDirection w:val="btLr"/>
                      </w:pPr>
                    </w:p>
                    <w:p w14:paraId="6339AEED" w14:textId="77777777" w:rsidR="00C51534" w:rsidRDefault="00C51534">
                      <w:pPr>
                        <w:spacing w:line="275" w:lineRule="auto"/>
                        <w:textDirection w:val="btLr"/>
                      </w:pPr>
                    </w:p>
                  </w:txbxContent>
                </v:textbox>
              </v:rect>
            </w:pict>
          </mc:Fallback>
        </mc:AlternateContent>
      </w:r>
    </w:p>
    <w:p w14:paraId="69B7B03F" w14:textId="77777777" w:rsidR="00C51534" w:rsidRPr="006E0754" w:rsidRDefault="00000000" w:rsidP="006E0754">
      <w:pPr>
        <w:widowControl w:val="0"/>
        <w:spacing w:after="0" w:line="240" w:lineRule="auto"/>
        <w:contextualSpacing/>
        <w:rPr>
          <w:rFonts w:asciiTheme="majorHAnsi" w:hAnsiTheme="majorHAnsi" w:cstheme="majorHAnsi"/>
          <w:b/>
          <w:color w:val="000000"/>
        </w:rPr>
      </w:pPr>
      <w:r w:rsidRPr="006E0754">
        <w:rPr>
          <w:rFonts w:asciiTheme="majorHAnsi" w:hAnsiTheme="majorHAnsi" w:cstheme="majorHAnsi"/>
          <w:b/>
          <w:color w:val="000000"/>
        </w:rPr>
        <w:t>Guide to significance of background/text colors:</w:t>
      </w:r>
    </w:p>
    <w:p w14:paraId="46F1431E" w14:textId="77777777" w:rsidR="00C51534" w:rsidRPr="006E0754" w:rsidRDefault="00000000" w:rsidP="006E0754">
      <w:pPr>
        <w:widowControl w:val="0"/>
        <w:spacing w:after="0" w:line="240" w:lineRule="auto"/>
        <w:contextualSpacing/>
        <w:rPr>
          <w:rFonts w:asciiTheme="majorHAnsi" w:hAnsiTheme="majorHAnsi" w:cstheme="majorHAnsi"/>
          <w:b/>
          <w:i/>
          <w:color w:val="A6A6A6"/>
        </w:rPr>
      </w:pPr>
      <w:r w:rsidRPr="006E0754">
        <w:rPr>
          <w:rFonts w:asciiTheme="majorHAnsi" w:hAnsiTheme="majorHAnsi" w:cstheme="majorHAnsi"/>
          <w:b/>
          <w:i/>
          <w:color w:val="A6A6A6"/>
          <w:highlight w:val="yellow"/>
        </w:rPr>
        <w:t>MSACL disclaimer</w:t>
      </w:r>
    </w:p>
    <w:p w14:paraId="30A8B4C2" w14:textId="77777777" w:rsidR="00C51534" w:rsidRPr="006E0754" w:rsidRDefault="00000000" w:rsidP="006E0754">
      <w:pPr>
        <w:widowControl w:val="0"/>
        <w:spacing w:after="0" w:line="240" w:lineRule="auto"/>
        <w:contextualSpacing/>
        <w:rPr>
          <w:rFonts w:asciiTheme="majorHAnsi" w:hAnsiTheme="majorHAnsi" w:cstheme="majorHAnsi"/>
          <w:b/>
          <w:color w:val="00B050"/>
        </w:rPr>
      </w:pPr>
      <w:r w:rsidRPr="006E0754">
        <w:rPr>
          <w:rFonts w:asciiTheme="majorHAnsi" w:hAnsiTheme="majorHAnsi" w:cstheme="majorHAnsi"/>
          <w:b/>
          <w:color w:val="00B050"/>
        </w:rPr>
        <w:t>Text copied from Code of Federal Regulations (CFR)</w:t>
      </w:r>
    </w:p>
    <w:p w14:paraId="532B4EAB" w14:textId="77777777" w:rsidR="00C51534" w:rsidRPr="006E0754" w:rsidRDefault="00000000" w:rsidP="006E0754">
      <w:pPr>
        <w:widowControl w:val="0"/>
        <w:spacing w:after="0" w:line="240" w:lineRule="auto"/>
        <w:contextualSpacing/>
        <w:rPr>
          <w:rFonts w:asciiTheme="majorHAnsi" w:hAnsiTheme="majorHAnsi" w:cstheme="majorHAnsi"/>
          <w:b/>
          <w:color w:val="000000"/>
        </w:rPr>
      </w:pPr>
      <w:r w:rsidRPr="006E0754">
        <w:rPr>
          <w:rFonts w:asciiTheme="majorHAnsi" w:hAnsiTheme="majorHAnsi" w:cstheme="majorHAnsi"/>
          <w:b/>
          <w:color w:val="000000"/>
        </w:rPr>
        <w:t>Procedural text, addresses a CFR citation directly, no interpretation by CAC Template author(s)</w:t>
      </w:r>
    </w:p>
    <w:p w14:paraId="3F75C7F1" w14:textId="77777777" w:rsidR="00C51534" w:rsidRPr="006E0754" w:rsidRDefault="00000000" w:rsidP="006E0754">
      <w:pPr>
        <w:spacing w:after="0" w:line="240" w:lineRule="auto"/>
        <w:contextualSpacing/>
        <w:rPr>
          <w:rFonts w:asciiTheme="majorHAnsi" w:hAnsiTheme="majorHAnsi" w:cstheme="majorHAnsi"/>
          <w:color w:val="BFBFBF"/>
        </w:rPr>
      </w:pPr>
      <w:r w:rsidRPr="006E0754">
        <w:rPr>
          <w:rFonts w:asciiTheme="majorHAnsi" w:hAnsiTheme="majorHAnsi" w:cstheme="majorHAnsi"/>
          <w:b/>
          <w:color w:val="0432FF"/>
        </w:rPr>
        <w:t>Procedural text, a CFR citation interpreted by CAC Template Author(s), no specific CFR language</w:t>
      </w:r>
    </w:p>
    <w:p w14:paraId="24844FE1" w14:textId="77777777" w:rsidR="00C51534" w:rsidRPr="006E0754" w:rsidRDefault="00C51534" w:rsidP="006E0754">
      <w:pPr>
        <w:spacing w:after="0" w:line="240" w:lineRule="auto"/>
        <w:contextualSpacing/>
        <w:rPr>
          <w:rFonts w:asciiTheme="majorHAnsi" w:hAnsiTheme="majorHAnsi" w:cstheme="majorHAnsi"/>
          <w:color w:val="BFBFBF"/>
        </w:rPr>
      </w:pPr>
    </w:p>
    <w:p w14:paraId="02F930BA" w14:textId="77777777" w:rsidR="00C51534" w:rsidRPr="006E0754" w:rsidRDefault="00000000" w:rsidP="006E0754">
      <w:pPr>
        <w:spacing w:after="0" w:line="240" w:lineRule="auto"/>
        <w:contextualSpacing/>
        <w:rPr>
          <w:rFonts w:asciiTheme="majorHAnsi" w:hAnsiTheme="majorHAnsi" w:cstheme="majorHAnsi"/>
          <w:b/>
          <w:color w:val="00B050"/>
          <w:u w:val="single"/>
        </w:rPr>
      </w:pPr>
      <w:r w:rsidRPr="006E0754">
        <w:rPr>
          <w:rFonts w:asciiTheme="majorHAnsi" w:hAnsiTheme="majorHAnsi" w:cstheme="majorHAnsi"/>
          <w:b/>
          <w:color w:val="00B050"/>
          <w:u w:val="single"/>
        </w:rPr>
        <w:t>Code of Federal Regulations 820.90 Nonconforming product</w:t>
      </w:r>
    </w:p>
    <w:p w14:paraId="2CCEF5B6"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color w:val="00B050"/>
        </w:rPr>
        <w:t>(a) </w:t>
      </w:r>
      <w:r w:rsidRPr="006E0754">
        <w:rPr>
          <w:rFonts w:asciiTheme="majorHAnsi" w:hAnsiTheme="majorHAnsi" w:cstheme="majorHAnsi"/>
          <w:b/>
          <w:i/>
          <w:color w:val="00B050"/>
        </w:rPr>
        <w:t>Control of nonconforming product.</w:t>
      </w:r>
      <w:r w:rsidRPr="006E0754">
        <w:rPr>
          <w:rFonts w:asciiTheme="majorHAnsi" w:hAnsiTheme="majorHAnsi" w:cstheme="majorHAnsi"/>
          <w:color w:val="00B050"/>
        </w:rPr>
        <w:t> Each manufacturer shall establish and maintain procedures to control product that does not conform to specified requirements. The procedures shall address the identification, documentation, evaluation, segregation, and disposition of nonconforming product. The evaluation of nonconformance shall include a determination of the need for an investigation and notification of the persons or organizations responsible for the nonconformance. The evaluation and any investigation shall be documented.</w:t>
      </w:r>
    </w:p>
    <w:p w14:paraId="1AB50C0E" w14:textId="77777777" w:rsidR="00C51534" w:rsidRPr="006E0754" w:rsidRDefault="00C51534" w:rsidP="006E0754">
      <w:pPr>
        <w:spacing w:after="0" w:line="240" w:lineRule="auto"/>
        <w:ind w:left="180"/>
        <w:contextualSpacing/>
        <w:rPr>
          <w:rFonts w:asciiTheme="majorHAnsi" w:hAnsiTheme="majorHAnsi" w:cstheme="majorHAnsi"/>
          <w:color w:val="00B050"/>
        </w:rPr>
      </w:pPr>
    </w:p>
    <w:p w14:paraId="2E9C43C3"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color w:val="00B050"/>
        </w:rPr>
        <w:t>(b) </w:t>
      </w:r>
      <w:r w:rsidRPr="006E0754">
        <w:rPr>
          <w:rFonts w:asciiTheme="majorHAnsi" w:hAnsiTheme="majorHAnsi" w:cstheme="majorHAnsi"/>
          <w:b/>
          <w:i/>
          <w:color w:val="00B050"/>
        </w:rPr>
        <w:t>Nonconformity review and disposition.</w:t>
      </w:r>
    </w:p>
    <w:p w14:paraId="3BE05F0A" w14:textId="77777777" w:rsidR="00C51534" w:rsidRPr="006E0754" w:rsidRDefault="00000000" w:rsidP="006E0754">
      <w:pPr>
        <w:spacing w:after="0" w:line="240" w:lineRule="auto"/>
        <w:ind w:left="180"/>
        <w:contextualSpacing/>
        <w:rPr>
          <w:rFonts w:asciiTheme="majorHAnsi" w:hAnsiTheme="majorHAnsi" w:cstheme="majorHAnsi"/>
          <w:color w:val="00B050"/>
        </w:rPr>
      </w:pPr>
      <w:r w:rsidRPr="006E0754">
        <w:rPr>
          <w:rFonts w:asciiTheme="majorHAnsi" w:hAnsiTheme="majorHAnsi" w:cstheme="majorHAnsi"/>
          <w:color w:val="00B050"/>
        </w:rPr>
        <w:t>(1) Each manufacturer shall establish and maintain procedures that define the responsibility for review and the authority for the disposition of nonconforming product. The procedures shall set forth the review and disposition process. Disposition of nonconforming product shall be documented. Documentation shall include the justification for use of nonconforming product and the signature of the individual(s) authorizing the use.</w:t>
      </w:r>
    </w:p>
    <w:p w14:paraId="29AADC40" w14:textId="77777777" w:rsidR="00C51534" w:rsidRPr="006E0754" w:rsidRDefault="00000000" w:rsidP="006E0754">
      <w:pPr>
        <w:spacing w:after="0" w:line="240" w:lineRule="auto"/>
        <w:ind w:left="180"/>
        <w:contextualSpacing/>
        <w:rPr>
          <w:rFonts w:asciiTheme="majorHAnsi" w:hAnsiTheme="majorHAnsi" w:cstheme="majorHAnsi"/>
          <w:color w:val="00B050"/>
        </w:rPr>
      </w:pPr>
      <w:r w:rsidRPr="006E0754">
        <w:rPr>
          <w:rFonts w:asciiTheme="majorHAnsi" w:hAnsiTheme="majorHAnsi" w:cstheme="majorHAnsi"/>
          <w:color w:val="00B050"/>
        </w:rPr>
        <w:t>(2) Each manufacturer shall establish and maintain procedures for rework, to include retesting and reevaluation of the nonconforming product after rework, to ensure that the product meets its current approved specifications. Rework and reevaluation activities, including a determination of any adverse effect from the rework upon the product, shall be documented in the DHR (device history record).</w:t>
      </w:r>
    </w:p>
    <w:p w14:paraId="1AD04005" w14:textId="77777777" w:rsidR="00C51534" w:rsidRPr="006E0754" w:rsidRDefault="00C51534" w:rsidP="006E0754">
      <w:pPr>
        <w:spacing w:after="0" w:line="240" w:lineRule="auto"/>
        <w:ind w:left="180"/>
        <w:contextualSpacing/>
        <w:rPr>
          <w:rFonts w:asciiTheme="majorHAnsi" w:hAnsiTheme="majorHAnsi" w:cstheme="majorHAnsi"/>
          <w:color w:val="00B050"/>
        </w:rPr>
      </w:pPr>
    </w:p>
    <w:p w14:paraId="4234BF35"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b/>
          <w:color w:val="00B050"/>
          <w:u w:val="single"/>
        </w:rPr>
        <w:t>Code of Federal Regulations 820.184 Device history record.</w:t>
      </w:r>
    </w:p>
    <w:p w14:paraId="7C98215A"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color w:val="00B050"/>
        </w:rPr>
        <w:t>Each manufacturer shall maintain device history records (DHR's). Each manufacturer shall establish and maintain procedures to ensure that DHR's for each batch, lot, or unit are maintained to demonstrate that the device is manufactured in accordance with the DMR and the requirements of this part. The DHR shall include, or refer to the location of, the following information:</w:t>
      </w:r>
    </w:p>
    <w:p w14:paraId="73447660"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color w:val="00B050"/>
        </w:rPr>
        <w:t xml:space="preserve">(a) The dates of </w:t>
      </w:r>
      <w:proofErr w:type="gramStart"/>
      <w:r w:rsidRPr="006E0754">
        <w:rPr>
          <w:rFonts w:asciiTheme="majorHAnsi" w:hAnsiTheme="majorHAnsi" w:cstheme="majorHAnsi"/>
          <w:color w:val="00B050"/>
        </w:rPr>
        <w:t>manufacture;</w:t>
      </w:r>
      <w:proofErr w:type="gramEnd"/>
    </w:p>
    <w:p w14:paraId="247E244F"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color w:val="00B050"/>
        </w:rPr>
        <w:t xml:space="preserve">(b) The quantity </w:t>
      </w:r>
      <w:proofErr w:type="gramStart"/>
      <w:r w:rsidRPr="006E0754">
        <w:rPr>
          <w:rFonts w:asciiTheme="majorHAnsi" w:hAnsiTheme="majorHAnsi" w:cstheme="majorHAnsi"/>
          <w:color w:val="00B050"/>
        </w:rPr>
        <w:t>manufactured;</w:t>
      </w:r>
      <w:proofErr w:type="gramEnd"/>
    </w:p>
    <w:p w14:paraId="16439FAD"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color w:val="00B050"/>
        </w:rPr>
        <w:t xml:space="preserve">(c) The quantity released for </w:t>
      </w:r>
      <w:proofErr w:type="gramStart"/>
      <w:r w:rsidRPr="006E0754">
        <w:rPr>
          <w:rFonts w:asciiTheme="majorHAnsi" w:hAnsiTheme="majorHAnsi" w:cstheme="majorHAnsi"/>
          <w:color w:val="00B050"/>
        </w:rPr>
        <w:t>distribution;</w:t>
      </w:r>
      <w:proofErr w:type="gramEnd"/>
    </w:p>
    <w:p w14:paraId="3B51736F"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color w:val="00B050"/>
        </w:rPr>
        <w:t xml:space="preserve">(d) The acceptance records which demonstrate the device is manufactured in accordance with the </w:t>
      </w:r>
      <w:proofErr w:type="gramStart"/>
      <w:r w:rsidRPr="006E0754">
        <w:rPr>
          <w:rFonts w:asciiTheme="majorHAnsi" w:hAnsiTheme="majorHAnsi" w:cstheme="majorHAnsi"/>
          <w:color w:val="00B050"/>
        </w:rPr>
        <w:t>DMR;</w:t>
      </w:r>
      <w:proofErr w:type="gramEnd"/>
    </w:p>
    <w:p w14:paraId="3EC63D05"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color w:val="00B050"/>
        </w:rPr>
        <w:t>(e) The primary identification label and labeling used for each production unit; and</w:t>
      </w:r>
    </w:p>
    <w:p w14:paraId="561FBE89"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color w:val="00B050"/>
        </w:rPr>
        <w:t>(f) Any unique device identifier (UDI) or universal product code (UPC), and any other device identification(s) and control number(s) used</w:t>
      </w:r>
    </w:p>
    <w:p w14:paraId="1ADD5FD2" w14:textId="77777777" w:rsidR="00C51534" w:rsidRPr="006E0754" w:rsidRDefault="00C51534" w:rsidP="006E0754">
      <w:pPr>
        <w:spacing w:after="0" w:line="240" w:lineRule="auto"/>
        <w:contextualSpacing/>
        <w:rPr>
          <w:rFonts w:asciiTheme="majorHAnsi" w:hAnsiTheme="majorHAnsi" w:cstheme="majorHAnsi"/>
          <w:b/>
          <w:u w:val="single"/>
        </w:rPr>
      </w:pPr>
    </w:p>
    <w:p w14:paraId="39B1AACB" w14:textId="77777777" w:rsidR="00C51534" w:rsidRPr="006E0754" w:rsidRDefault="00000000" w:rsidP="006E0754">
      <w:pPr>
        <w:spacing w:after="0" w:line="240" w:lineRule="auto"/>
        <w:contextualSpacing/>
        <w:rPr>
          <w:rFonts w:asciiTheme="majorHAnsi" w:hAnsiTheme="majorHAnsi" w:cstheme="majorHAnsi"/>
          <w:color w:val="00B050"/>
        </w:rPr>
      </w:pPr>
      <w:r w:rsidRPr="006E0754">
        <w:rPr>
          <w:rFonts w:asciiTheme="majorHAnsi" w:hAnsiTheme="majorHAnsi" w:cstheme="majorHAnsi"/>
          <w:b/>
        </w:rPr>
        <w:lastRenderedPageBreak/>
        <w:t>I. PURPOSE (CFR 820.90 [</w:t>
      </w:r>
      <w:proofErr w:type="spellStart"/>
      <w:r w:rsidRPr="006E0754">
        <w:rPr>
          <w:rFonts w:asciiTheme="majorHAnsi" w:hAnsiTheme="majorHAnsi" w:cstheme="majorHAnsi"/>
          <w:b/>
        </w:rPr>
        <w:t>a,b</w:t>
      </w:r>
      <w:proofErr w:type="spellEnd"/>
      <w:r w:rsidRPr="006E0754">
        <w:rPr>
          <w:rFonts w:asciiTheme="majorHAnsi" w:hAnsiTheme="majorHAnsi" w:cstheme="majorHAnsi"/>
          <w:b/>
        </w:rPr>
        <w:t>])</w:t>
      </w:r>
    </w:p>
    <w:p w14:paraId="53EE2AAE" w14:textId="19B34D23" w:rsidR="00C5153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rPr>
        <w:t xml:space="preserve">This procedure describes how nonconforming products and events (NCE) related to LC-MSMS testing are defined and identified to maintain highest quality LDT.  Also included are protocols for documentation, evaluation, control (segregating, marking as out-of-service, evaluating, discarding, returning to vendors, maintaining, repairing, tracking) as well as retesting of the original or a newly prepared, maintained, purchased, or serviced “product”, “event”, or instrument.  </w:t>
      </w:r>
      <w:r w:rsidRPr="006E0754">
        <w:rPr>
          <w:rFonts w:asciiTheme="majorHAnsi" w:hAnsiTheme="majorHAnsi" w:cstheme="majorHAnsi"/>
          <w:color w:val="0432FF"/>
        </w:rPr>
        <w:t>If LC-MSMS LDT results using NCE have been reported for patient care</w:t>
      </w:r>
      <w:r w:rsidR="00664333">
        <w:rPr>
          <w:rFonts w:asciiTheme="majorHAnsi" w:hAnsiTheme="majorHAnsi" w:cstheme="majorHAnsi"/>
          <w:color w:val="0432FF"/>
        </w:rPr>
        <w:t xml:space="preserve"> or occur with unacceptable frequency</w:t>
      </w:r>
      <w:r w:rsidRPr="006E0754">
        <w:rPr>
          <w:rFonts w:asciiTheme="majorHAnsi" w:hAnsiTheme="majorHAnsi" w:cstheme="majorHAnsi"/>
          <w:color w:val="0432FF"/>
        </w:rPr>
        <w:t xml:space="preserve">, the NCE are referred to the LDT Complaints and Nonconforming Events Quality Assurance (LDT-QA) Committee for review, corrective, and preventative action, including investigation and </w:t>
      </w:r>
      <w:r w:rsidR="00750B37">
        <w:rPr>
          <w:rFonts w:asciiTheme="majorHAnsi" w:hAnsiTheme="majorHAnsi" w:cstheme="majorHAnsi"/>
          <w:color w:val="0432FF"/>
        </w:rPr>
        <w:t>Medical Device R</w:t>
      </w:r>
      <w:r w:rsidRPr="006E0754">
        <w:rPr>
          <w:rFonts w:asciiTheme="majorHAnsi" w:hAnsiTheme="majorHAnsi" w:cstheme="majorHAnsi"/>
          <w:color w:val="0432FF"/>
        </w:rPr>
        <w:t xml:space="preserve">eporting if necessary.  </w:t>
      </w:r>
      <w:r w:rsidR="00D53AD0" w:rsidRPr="006E0754">
        <w:rPr>
          <w:rFonts w:asciiTheme="majorHAnsi" w:hAnsiTheme="majorHAnsi" w:cstheme="majorHAnsi"/>
        </w:rPr>
        <w:t>T</w:t>
      </w:r>
      <w:r w:rsidRPr="006E0754">
        <w:rPr>
          <w:rFonts w:asciiTheme="majorHAnsi" w:hAnsiTheme="majorHAnsi" w:cstheme="majorHAnsi"/>
        </w:rPr>
        <w:t xml:space="preserve">he preliminary evaluation performed </w:t>
      </w:r>
      <w:r w:rsidRPr="006E0754">
        <w:rPr>
          <w:rFonts w:asciiTheme="majorHAnsi" w:hAnsiTheme="majorHAnsi" w:cstheme="majorHAnsi"/>
          <w:color w:val="0432FF"/>
        </w:rPr>
        <w:t xml:space="preserve">within 24 </w:t>
      </w:r>
      <w:proofErr w:type="spellStart"/>
      <w:r w:rsidRPr="006E0754">
        <w:rPr>
          <w:rFonts w:asciiTheme="majorHAnsi" w:hAnsiTheme="majorHAnsi" w:cstheme="majorHAnsi"/>
          <w:color w:val="0432FF"/>
        </w:rPr>
        <w:t>hrs</w:t>
      </w:r>
      <w:proofErr w:type="spellEnd"/>
      <w:r w:rsidRPr="006E0754">
        <w:rPr>
          <w:rFonts w:asciiTheme="majorHAnsi" w:hAnsiTheme="majorHAnsi" w:cstheme="majorHAnsi"/>
          <w:color w:val="0432FF"/>
        </w:rPr>
        <w:t xml:space="preserve"> </w:t>
      </w:r>
      <w:r w:rsidRPr="006E0754">
        <w:rPr>
          <w:rFonts w:asciiTheme="majorHAnsi" w:hAnsiTheme="majorHAnsi" w:cstheme="majorHAnsi"/>
        </w:rPr>
        <w:t>when harm, serious injury or death of a patient could be related to LC-MSMS LDT NCE</w:t>
      </w:r>
      <w:r w:rsidR="00D53AD0" w:rsidRPr="006E0754">
        <w:rPr>
          <w:rFonts w:asciiTheme="majorHAnsi" w:hAnsiTheme="majorHAnsi" w:cstheme="majorHAnsi"/>
        </w:rPr>
        <w:t xml:space="preserve"> is described</w:t>
      </w:r>
      <w:r w:rsidRPr="006E0754">
        <w:rPr>
          <w:rFonts w:asciiTheme="majorHAnsi" w:hAnsiTheme="majorHAnsi" w:cstheme="majorHAnsi"/>
        </w:rPr>
        <w:t xml:space="preserve">.  </w:t>
      </w:r>
      <w:r w:rsidRPr="006E0754">
        <w:rPr>
          <w:rFonts w:asciiTheme="majorHAnsi" w:hAnsiTheme="majorHAnsi" w:cstheme="majorHAnsi"/>
          <w:color w:val="0432FF"/>
        </w:rPr>
        <w:t>See also the LDT-QA Committee Actions and M</w:t>
      </w:r>
      <w:r w:rsidR="001F493F">
        <w:rPr>
          <w:rFonts w:asciiTheme="majorHAnsi" w:hAnsiTheme="majorHAnsi" w:cstheme="majorHAnsi"/>
          <w:color w:val="0432FF"/>
        </w:rPr>
        <w:t>edical Device</w:t>
      </w:r>
      <w:r w:rsidRPr="006E0754">
        <w:rPr>
          <w:rFonts w:asciiTheme="majorHAnsi" w:hAnsiTheme="majorHAnsi" w:cstheme="majorHAnsi"/>
          <w:color w:val="0432FF"/>
        </w:rPr>
        <w:t xml:space="preserve"> Reporting SOP</w:t>
      </w:r>
      <w:r w:rsidR="00055D63">
        <w:rPr>
          <w:rFonts w:asciiTheme="majorHAnsi" w:hAnsiTheme="majorHAnsi" w:cstheme="majorHAnsi"/>
          <w:color w:val="0432FF"/>
        </w:rPr>
        <w:t>s</w:t>
      </w:r>
      <w:r w:rsidRPr="006E0754">
        <w:rPr>
          <w:rFonts w:asciiTheme="majorHAnsi" w:hAnsiTheme="majorHAnsi" w:cstheme="majorHAnsi"/>
          <w:color w:val="0432FF"/>
        </w:rPr>
        <w:t>.</w:t>
      </w:r>
      <w:r w:rsidR="00750B37">
        <w:rPr>
          <w:rFonts w:asciiTheme="majorHAnsi" w:hAnsiTheme="majorHAnsi" w:cstheme="majorHAnsi"/>
          <w:color w:val="0432FF"/>
        </w:rPr>
        <w:t xml:space="preserve"> </w:t>
      </w:r>
      <w:r w:rsidRPr="006E0754">
        <w:rPr>
          <w:rFonts w:asciiTheme="majorHAnsi" w:hAnsiTheme="majorHAnsi" w:cstheme="majorHAnsi"/>
          <w:color w:val="0432FF"/>
        </w:rPr>
        <w:t>See section III. Definitions, for a list of the LC-MSMS LDT performed by this laboratory, the definition and responsibilities of the LDT-QA Committee</w:t>
      </w:r>
      <w:r w:rsidR="00A22AA8" w:rsidRPr="006E0754">
        <w:rPr>
          <w:rFonts w:asciiTheme="majorHAnsi" w:hAnsiTheme="majorHAnsi" w:cstheme="majorHAnsi"/>
          <w:color w:val="0432FF"/>
        </w:rPr>
        <w:t xml:space="preserve"> </w:t>
      </w:r>
      <w:r w:rsidRPr="006E0754">
        <w:rPr>
          <w:rFonts w:asciiTheme="majorHAnsi" w:hAnsiTheme="majorHAnsi" w:cstheme="majorHAnsi"/>
          <w:color w:val="0432FF"/>
        </w:rPr>
        <w:t>and the FDA definition of serious injury.</w:t>
      </w:r>
    </w:p>
    <w:p w14:paraId="1160B802" w14:textId="77777777" w:rsidR="006E0754" w:rsidRPr="006E0754" w:rsidRDefault="006E0754" w:rsidP="006E0754">
      <w:pPr>
        <w:spacing w:after="0" w:line="240" w:lineRule="auto"/>
        <w:contextualSpacing/>
        <w:rPr>
          <w:rFonts w:asciiTheme="majorHAnsi" w:hAnsiTheme="majorHAnsi" w:cstheme="majorHAnsi"/>
          <w:color w:val="0432FF"/>
        </w:rPr>
      </w:pPr>
    </w:p>
    <w:p w14:paraId="72E84227" w14:textId="7F760F92" w:rsidR="00C51534" w:rsidRPr="006E0754" w:rsidRDefault="00000000" w:rsidP="006E0754">
      <w:pPr>
        <w:widowControl w:val="0"/>
        <w:spacing w:after="0" w:line="240" w:lineRule="auto"/>
        <w:contextualSpacing/>
        <w:rPr>
          <w:rFonts w:asciiTheme="majorHAnsi" w:hAnsiTheme="majorHAnsi" w:cstheme="majorHAnsi"/>
          <w:b/>
        </w:rPr>
      </w:pPr>
      <w:r w:rsidRPr="006E0754">
        <w:rPr>
          <w:rFonts w:asciiTheme="majorHAnsi" w:hAnsiTheme="majorHAnsi" w:cstheme="majorHAnsi"/>
          <w:b/>
        </w:rPr>
        <w:t xml:space="preserve">Fig 1. </w:t>
      </w:r>
      <w:r w:rsidR="00D74304">
        <w:rPr>
          <w:rFonts w:asciiTheme="majorHAnsi" w:hAnsiTheme="majorHAnsi" w:cstheme="majorHAnsi"/>
          <w:b/>
        </w:rPr>
        <w:t xml:space="preserve">FDA </w:t>
      </w:r>
      <w:r w:rsidRPr="006E0754">
        <w:rPr>
          <w:rFonts w:asciiTheme="majorHAnsi" w:hAnsiTheme="majorHAnsi" w:cstheme="majorHAnsi"/>
          <w:b/>
        </w:rPr>
        <w:t>Diagram of Complaints, Nonconforming Event Relationship to Corrective Action/Reporting</w:t>
      </w:r>
    </w:p>
    <w:p w14:paraId="533ED66A" w14:textId="77777777" w:rsidR="00C51534" w:rsidRPr="006E0754" w:rsidRDefault="00000000" w:rsidP="006E0754">
      <w:pPr>
        <w:widowControl w:val="0"/>
        <w:spacing w:after="0" w:line="240" w:lineRule="auto"/>
        <w:contextualSpacing/>
        <w:rPr>
          <w:rFonts w:asciiTheme="majorHAnsi" w:hAnsiTheme="majorHAnsi" w:cstheme="majorHAnsi"/>
          <w:b/>
          <w:u w:val="single"/>
        </w:rPr>
      </w:pPr>
      <w:r w:rsidRPr="006E0754">
        <w:rPr>
          <w:rFonts w:asciiTheme="majorHAnsi" w:hAnsiTheme="majorHAnsi" w:cstheme="majorHAnsi"/>
          <w:noProof/>
        </w:rPr>
        <w:drawing>
          <wp:inline distT="0" distB="0" distL="0" distR="0" wp14:anchorId="5338CCB9" wp14:editId="4512B9C3">
            <wp:extent cx="5948045" cy="228155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48045" cy="2281555"/>
                    </a:xfrm>
                    <a:prstGeom prst="rect">
                      <a:avLst/>
                    </a:prstGeom>
                    <a:ln/>
                  </pic:spPr>
                </pic:pic>
              </a:graphicData>
            </a:graphic>
          </wp:inline>
        </w:drawing>
      </w:r>
    </w:p>
    <w:p w14:paraId="3295E90E" w14:textId="77777777" w:rsidR="006E0754" w:rsidRDefault="006E0754" w:rsidP="006E0754">
      <w:pPr>
        <w:widowControl w:val="0"/>
        <w:spacing w:after="0" w:line="240" w:lineRule="auto"/>
        <w:contextualSpacing/>
        <w:rPr>
          <w:rFonts w:asciiTheme="majorHAnsi" w:hAnsiTheme="majorHAnsi" w:cstheme="majorHAnsi"/>
          <w:b/>
        </w:rPr>
      </w:pPr>
    </w:p>
    <w:p w14:paraId="2CB49147" w14:textId="467FDEDF" w:rsidR="00C51534" w:rsidRPr="006E0754" w:rsidRDefault="00000000" w:rsidP="006E0754">
      <w:pPr>
        <w:widowControl w:val="0"/>
        <w:spacing w:after="0" w:line="240" w:lineRule="auto"/>
        <w:contextualSpacing/>
        <w:rPr>
          <w:rFonts w:asciiTheme="majorHAnsi" w:hAnsiTheme="majorHAnsi" w:cstheme="majorHAnsi"/>
        </w:rPr>
      </w:pPr>
      <w:r w:rsidRPr="006E0754">
        <w:rPr>
          <w:rFonts w:asciiTheme="majorHAnsi" w:hAnsiTheme="majorHAnsi" w:cstheme="majorHAnsi"/>
          <w:b/>
        </w:rPr>
        <w:t>II. SCOPE (CFR 820.90 [</w:t>
      </w:r>
      <w:proofErr w:type="spellStart"/>
      <w:r w:rsidRPr="006E0754">
        <w:rPr>
          <w:rFonts w:asciiTheme="majorHAnsi" w:hAnsiTheme="majorHAnsi" w:cstheme="majorHAnsi"/>
          <w:b/>
        </w:rPr>
        <w:t>a,b</w:t>
      </w:r>
      <w:proofErr w:type="spellEnd"/>
      <w:r w:rsidRPr="006E0754">
        <w:rPr>
          <w:rFonts w:asciiTheme="majorHAnsi" w:hAnsiTheme="majorHAnsi" w:cstheme="majorHAnsi"/>
          <w:b/>
        </w:rPr>
        <w:t>])</w:t>
      </w:r>
    </w:p>
    <w:p w14:paraId="41C27C88" w14:textId="12621263" w:rsidR="00C51534" w:rsidRPr="006E075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color w:val="0432FF"/>
        </w:rPr>
        <w:t xml:space="preserve">This SOP and associated forms apply to all LC-MSMS laboratory section personnel and instruments.  For the purpose of compliance with FDA regulations for IVD, including LDT, the definitions of “products” or “events” are interpreted broadly, including but not limited to: pre-, post- and analytical testing processes; selected verification/validation test outcomes for products and instruments; instrument/equipment functions; purchased or prepared LC-MSMS reagents, chemicals, mobile phases, consumables, chromatography supplies, containers (mobile phase bottles, vials, plates, septa, caps, plate seals); sample preparation media; middleware; instrument software, hardware, and replacement parts. </w:t>
      </w:r>
    </w:p>
    <w:p w14:paraId="4E710B37" w14:textId="77777777" w:rsidR="00D07F15" w:rsidRPr="006E0754" w:rsidRDefault="00D07F15" w:rsidP="006E0754">
      <w:pPr>
        <w:spacing w:after="0" w:line="240" w:lineRule="auto"/>
        <w:contextualSpacing/>
        <w:rPr>
          <w:rFonts w:asciiTheme="majorHAnsi" w:hAnsiTheme="majorHAnsi" w:cstheme="majorHAnsi"/>
          <w:color w:val="0432FF"/>
        </w:rPr>
      </w:pPr>
    </w:p>
    <w:p w14:paraId="5D30539B" w14:textId="77777777" w:rsidR="00C51534" w:rsidRPr="006E0754" w:rsidRDefault="00000000" w:rsidP="006E0754">
      <w:pPr>
        <w:spacing w:after="0" w:line="240" w:lineRule="auto"/>
        <w:contextualSpacing/>
        <w:rPr>
          <w:rFonts w:asciiTheme="majorHAnsi" w:hAnsiTheme="majorHAnsi" w:cstheme="majorHAnsi"/>
          <w:b/>
        </w:rPr>
      </w:pPr>
      <w:r w:rsidRPr="006E0754">
        <w:rPr>
          <w:rFonts w:asciiTheme="majorHAnsi" w:hAnsiTheme="majorHAnsi" w:cstheme="majorHAnsi"/>
          <w:b/>
        </w:rPr>
        <w:t>III. DEFINITIONS</w:t>
      </w:r>
    </w:p>
    <w:p w14:paraId="65124168" w14:textId="77777777" w:rsidR="00BC3A6A" w:rsidRPr="006E0754" w:rsidRDefault="00000000" w:rsidP="006E0754">
      <w:pPr>
        <w:spacing w:after="0" w:line="240" w:lineRule="auto"/>
        <w:ind w:left="360"/>
        <w:contextualSpacing/>
        <w:rPr>
          <w:rFonts w:asciiTheme="majorHAnsi" w:hAnsiTheme="majorHAnsi" w:cstheme="majorHAnsi"/>
          <w:b/>
        </w:rPr>
      </w:pPr>
      <w:r w:rsidRPr="006E0754">
        <w:rPr>
          <w:rFonts w:asciiTheme="majorHAnsi" w:hAnsiTheme="majorHAnsi" w:cstheme="majorHAnsi"/>
          <w:b/>
        </w:rPr>
        <w:t>III.1 List of LC-MSMS LDT performed by this laboratory:</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387"/>
        <w:gridCol w:w="1701"/>
        <w:gridCol w:w="2700"/>
        <w:gridCol w:w="2227"/>
        <w:gridCol w:w="2763"/>
      </w:tblGrid>
      <w:tr w:rsidR="00BC3A6A" w:rsidRPr="006E0754" w14:paraId="3753473E" w14:textId="77777777" w:rsidTr="00F42D88">
        <w:tc>
          <w:tcPr>
            <w:tcW w:w="387" w:type="dxa"/>
            <w:vAlign w:val="center"/>
          </w:tcPr>
          <w:p w14:paraId="086427D3" w14:textId="77777777" w:rsidR="00BC3A6A" w:rsidRPr="006E0754" w:rsidRDefault="00BC3A6A" w:rsidP="006E0754">
            <w:pPr>
              <w:widowControl w:val="0"/>
              <w:autoSpaceDE w:val="0"/>
              <w:autoSpaceDN w:val="0"/>
              <w:adjustRightInd w:val="0"/>
              <w:spacing w:after="0" w:line="240" w:lineRule="auto"/>
              <w:contextualSpacing/>
              <w:jc w:val="center"/>
              <w:rPr>
                <w:rFonts w:asciiTheme="majorHAnsi" w:hAnsiTheme="majorHAnsi" w:cstheme="majorHAnsi"/>
                <w:b/>
                <w:bCs/>
              </w:rPr>
            </w:pPr>
            <w:r w:rsidRPr="006E0754">
              <w:rPr>
                <w:rFonts w:asciiTheme="majorHAnsi" w:hAnsiTheme="majorHAnsi" w:cstheme="majorHAnsi"/>
                <w:b/>
                <w:bCs/>
              </w:rPr>
              <w:t>#</w:t>
            </w:r>
          </w:p>
        </w:tc>
        <w:tc>
          <w:tcPr>
            <w:tcW w:w="1701" w:type="dxa"/>
            <w:vAlign w:val="center"/>
          </w:tcPr>
          <w:p w14:paraId="0558727E" w14:textId="77777777" w:rsidR="00BC3A6A" w:rsidRPr="006E0754" w:rsidRDefault="00BC3A6A" w:rsidP="006E0754">
            <w:pPr>
              <w:widowControl w:val="0"/>
              <w:autoSpaceDE w:val="0"/>
              <w:autoSpaceDN w:val="0"/>
              <w:adjustRightInd w:val="0"/>
              <w:spacing w:after="0" w:line="240" w:lineRule="auto"/>
              <w:contextualSpacing/>
              <w:jc w:val="center"/>
              <w:rPr>
                <w:rFonts w:asciiTheme="majorHAnsi" w:hAnsiTheme="majorHAnsi" w:cstheme="majorHAnsi"/>
                <w:b/>
                <w:bCs/>
              </w:rPr>
            </w:pPr>
            <w:r w:rsidRPr="006E0754">
              <w:rPr>
                <w:rFonts w:asciiTheme="majorHAnsi" w:hAnsiTheme="majorHAnsi" w:cstheme="majorHAnsi"/>
                <w:b/>
                <w:bCs/>
              </w:rPr>
              <w:t>Date LDT in use   for Patient Care</w:t>
            </w:r>
          </w:p>
        </w:tc>
        <w:tc>
          <w:tcPr>
            <w:tcW w:w="2700" w:type="dxa"/>
            <w:shd w:val="clear" w:color="auto" w:fill="auto"/>
            <w:vAlign w:val="center"/>
          </w:tcPr>
          <w:p w14:paraId="2D2CFF07" w14:textId="77777777" w:rsidR="00BC3A6A" w:rsidRPr="006E0754" w:rsidRDefault="00BC3A6A" w:rsidP="006E0754">
            <w:pPr>
              <w:widowControl w:val="0"/>
              <w:autoSpaceDE w:val="0"/>
              <w:autoSpaceDN w:val="0"/>
              <w:adjustRightInd w:val="0"/>
              <w:spacing w:after="0" w:line="240" w:lineRule="auto"/>
              <w:contextualSpacing/>
              <w:jc w:val="center"/>
              <w:rPr>
                <w:rFonts w:asciiTheme="majorHAnsi" w:hAnsiTheme="majorHAnsi" w:cstheme="majorHAnsi"/>
                <w:b/>
                <w:bCs/>
              </w:rPr>
            </w:pPr>
            <w:r w:rsidRPr="006E0754">
              <w:rPr>
                <w:rFonts w:asciiTheme="majorHAnsi" w:hAnsiTheme="majorHAnsi" w:cstheme="majorHAnsi"/>
                <w:b/>
                <w:bCs/>
              </w:rPr>
              <w:t>LC-MSMS LDT Name        Displayed in EMR (</w:t>
            </w:r>
            <w:proofErr w:type="spellStart"/>
            <w:r w:rsidRPr="006E0754">
              <w:rPr>
                <w:rFonts w:asciiTheme="majorHAnsi" w:hAnsiTheme="majorHAnsi" w:cstheme="majorHAnsi"/>
                <w:b/>
                <w:bCs/>
              </w:rPr>
              <w:t>e.g.Epic</w:t>
            </w:r>
            <w:proofErr w:type="spellEnd"/>
            <w:r w:rsidRPr="006E0754">
              <w:rPr>
                <w:rFonts w:asciiTheme="majorHAnsi" w:hAnsiTheme="majorHAnsi" w:cstheme="majorHAnsi"/>
                <w:b/>
                <w:bCs/>
              </w:rPr>
              <w:t>)</w:t>
            </w:r>
          </w:p>
        </w:tc>
        <w:tc>
          <w:tcPr>
            <w:tcW w:w="2227" w:type="dxa"/>
            <w:shd w:val="clear" w:color="auto" w:fill="auto"/>
            <w:vAlign w:val="center"/>
          </w:tcPr>
          <w:p w14:paraId="32406C50" w14:textId="77777777" w:rsidR="00BC3A6A" w:rsidRPr="006E0754" w:rsidRDefault="00BC3A6A" w:rsidP="006E0754">
            <w:pPr>
              <w:widowControl w:val="0"/>
              <w:autoSpaceDE w:val="0"/>
              <w:autoSpaceDN w:val="0"/>
              <w:adjustRightInd w:val="0"/>
              <w:spacing w:after="0" w:line="240" w:lineRule="auto"/>
              <w:contextualSpacing/>
              <w:jc w:val="center"/>
              <w:rPr>
                <w:rFonts w:asciiTheme="majorHAnsi" w:hAnsiTheme="majorHAnsi" w:cstheme="majorHAnsi"/>
                <w:b/>
                <w:bCs/>
              </w:rPr>
            </w:pPr>
            <w:r w:rsidRPr="006E0754">
              <w:rPr>
                <w:rFonts w:asciiTheme="majorHAnsi" w:hAnsiTheme="majorHAnsi" w:cstheme="majorHAnsi"/>
                <w:b/>
                <w:bCs/>
              </w:rPr>
              <w:t>LIS mnemonic(s) &amp; FDA LDT Product Code</w:t>
            </w:r>
          </w:p>
        </w:tc>
        <w:tc>
          <w:tcPr>
            <w:tcW w:w="2763" w:type="dxa"/>
            <w:shd w:val="clear" w:color="auto" w:fill="auto"/>
            <w:vAlign w:val="center"/>
          </w:tcPr>
          <w:p w14:paraId="6C87F873" w14:textId="77777777" w:rsidR="00BC3A6A" w:rsidRPr="006E0754" w:rsidRDefault="00BC3A6A" w:rsidP="006E0754">
            <w:pPr>
              <w:widowControl w:val="0"/>
              <w:autoSpaceDE w:val="0"/>
              <w:autoSpaceDN w:val="0"/>
              <w:adjustRightInd w:val="0"/>
              <w:spacing w:after="0" w:line="240" w:lineRule="auto"/>
              <w:contextualSpacing/>
              <w:jc w:val="center"/>
              <w:rPr>
                <w:rFonts w:asciiTheme="majorHAnsi" w:hAnsiTheme="majorHAnsi" w:cstheme="majorHAnsi"/>
                <w:b/>
                <w:bCs/>
              </w:rPr>
            </w:pPr>
            <w:r w:rsidRPr="006E0754">
              <w:rPr>
                <w:rFonts w:asciiTheme="majorHAnsi" w:hAnsiTheme="majorHAnsi" w:cstheme="majorHAnsi"/>
                <w:b/>
                <w:bCs/>
              </w:rPr>
              <w:t>LC-MSMS LDT                     Method SOP name</w:t>
            </w:r>
          </w:p>
        </w:tc>
      </w:tr>
      <w:tr w:rsidR="00BC3A6A" w:rsidRPr="006E0754" w14:paraId="7937D47A" w14:textId="77777777" w:rsidTr="00F42D88">
        <w:tc>
          <w:tcPr>
            <w:tcW w:w="387" w:type="dxa"/>
            <w:vAlign w:val="center"/>
          </w:tcPr>
          <w:p w14:paraId="10E0EBEB"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1.</w:t>
            </w:r>
          </w:p>
        </w:tc>
        <w:tc>
          <w:tcPr>
            <w:tcW w:w="1701" w:type="dxa"/>
            <w:vAlign w:val="center"/>
          </w:tcPr>
          <w:p w14:paraId="1FC75A69"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7/4/14</w:t>
            </w:r>
          </w:p>
        </w:tc>
        <w:tc>
          <w:tcPr>
            <w:tcW w:w="2700" w:type="dxa"/>
            <w:shd w:val="clear" w:color="auto" w:fill="auto"/>
            <w:vAlign w:val="center"/>
          </w:tcPr>
          <w:p w14:paraId="3DE41EEC"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Opiates Confirmation, Urine</w:t>
            </w:r>
          </w:p>
        </w:tc>
        <w:tc>
          <w:tcPr>
            <w:tcW w:w="2227" w:type="dxa"/>
            <w:shd w:val="clear" w:color="auto" w:fill="auto"/>
            <w:vAlign w:val="center"/>
          </w:tcPr>
          <w:p w14:paraId="73832716"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OPCFM &amp; SCE</w:t>
            </w:r>
          </w:p>
        </w:tc>
        <w:tc>
          <w:tcPr>
            <w:tcW w:w="2763" w:type="dxa"/>
            <w:shd w:val="clear" w:color="auto" w:fill="auto"/>
            <w:vAlign w:val="center"/>
          </w:tcPr>
          <w:p w14:paraId="097F71A7"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Urine Opiates Confirmation by LC-MSMS</w:t>
            </w:r>
          </w:p>
        </w:tc>
      </w:tr>
      <w:tr w:rsidR="00BC3A6A" w:rsidRPr="006E0754" w14:paraId="5E0C364B" w14:textId="77777777" w:rsidTr="00F42D88">
        <w:tc>
          <w:tcPr>
            <w:tcW w:w="387" w:type="dxa"/>
            <w:vAlign w:val="center"/>
          </w:tcPr>
          <w:p w14:paraId="6DDF5117"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2.</w:t>
            </w:r>
          </w:p>
        </w:tc>
        <w:tc>
          <w:tcPr>
            <w:tcW w:w="1701" w:type="dxa"/>
            <w:vAlign w:val="center"/>
          </w:tcPr>
          <w:p w14:paraId="2B36DA77"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9/07/24</w:t>
            </w:r>
          </w:p>
        </w:tc>
        <w:tc>
          <w:tcPr>
            <w:tcW w:w="2700" w:type="dxa"/>
            <w:shd w:val="clear" w:color="auto" w:fill="auto"/>
            <w:vAlign w:val="center"/>
          </w:tcPr>
          <w:p w14:paraId="7267CB7D"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 xml:space="preserve">Testosterone, Female </w:t>
            </w:r>
          </w:p>
        </w:tc>
        <w:tc>
          <w:tcPr>
            <w:tcW w:w="2227" w:type="dxa"/>
            <w:shd w:val="clear" w:color="auto" w:fill="auto"/>
            <w:vAlign w:val="center"/>
          </w:tcPr>
          <w:p w14:paraId="12F66676"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TSTOMS &amp; SCF</w:t>
            </w:r>
          </w:p>
        </w:tc>
        <w:tc>
          <w:tcPr>
            <w:tcW w:w="2763" w:type="dxa"/>
            <w:shd w:val="clear" w:color="auto" w:fill="auto"/>
            <w:vAlign w:val="center"/>
          </w:tcPr>
          <w:p w14:paraId="11C56DA6" w14:textId="77777777" w:rsidR="00BC3A6A" w:rsidRPr="006E0754" w:rsidRDefault="00BC3A6A" w:rsidP="006E0754">
            <w:pPr>
              <w:widowControl w:val="0"/>
              <w:autoSpaceDE w:val="0"/>
              <w:autoSpaceDN w:val="0"/>
              <w:adjustRightInd w:val="0"/>
              <w:spacing w:after="0" w:line="240" w:lineRule="auto"/>
              <w:contextualSpacing/>
              <w:rPr>
                <w:rFonts w:asciiTheme="majorHAnsi" w:hAnsiTheme="majorHAnsi" w:cstheme="majorHAnsi"/>
              </w:rPr>
            </w:pPr>
            <w:r w:rsidRPr="006E0754">
              <w:rPr>
                <w:rFonts w:asciiTheme="majorHAnsi" w:hAnsiTheme="majorHAnsi" w:cstheme="majorHAnsi"/>
              </w:rPr>
              <w:t>Testosterone by LC-MSMS</w:t>
            </w:r>
          </w:p>
        </w:tc>
      </w:tr>
    </w:tbl>
    <w:p w14:paraId="5DC42641" w14:textId="77777777" w:rsidR="00C51534" w:rsidRPr="006E0754" w:rsidRDefault="00000000" w:rsidP="003C3DDD">
      <w:pPr>
        <w:spacing w:after="0" w:line="240" w:lineRule="auto"/>
        <w:ind w:left="360"/>
        <w:contextualSpacing/>
        <w:rPr>
          <w:rFonts w:asciiTheme="majorHAnsi" w:hAnsiTheme="majorHAnsi" w:cstheme="majorHAnsi"/>
          <w:b/>
        </w:rPr>
      </w:pPr>
      <w:r w:rsidRPr="006E0754">
        <w:rPr>
          <w:rFonts w:asciiTheme="majorHAnsi" w:hAnsiTheme="majorHAnsi" w:cstheme="majorHAnsi"/>
          <w:b/>
        </w:rPr>
        <w:lastRenderedPageBreak/>
        <w:t xml:space="preserve">III.2  </w:t>
      </w:r>
      <w:r w:rsidRPr="006E0754">
        <w:rPr>
          <w:rFonts w:asciiTheme="majorHAnsi" w:hAnsiTheme="majorHAnsi" w:cstheme="majorHAnsi"/>
          <w:b/>
          <w:color w:val="0432FF"/>
        </w:rPr>
        <w:t xml:space="preserve">LDT-QA Committee for </w:t>
      </w:r>
      <w:r w:rsidRPr="006E0754">
        <w:rPr>
          <w:rFonts w:asciiTheme="majorHAnsi" w:hAnsiTheme="majorHAnsi" w:cstheme="majorHAnsi"/>
          <w:b/>
        </w:rPr>
        <w:t xml:space="preserve">Review, Action, and Reporting on </w:t>
      </w:r>
      <w:r w:rsidRPr="006E0754">
        <w:rPr>
          <w:rFonts w:asciiTheme="majorHAnsi" w:hAnsiTheme="majorHAnsi" w:cstheme="majorHAnsi"/>
          <w:b/>
          <w:color w:val="0432FF"/>
        </w:rPr>
        <w:t xml:space="preserve">LC-MSMS </w:t>
      </w:r>
      <w:r w:rsidRPr="006E0754">
        <w:rPr>
          <w:rFonts w:asciiTheme="majorHAnsi" w:hAnsiTheme="majorHAnsi" w:cstheme="majorHAnsi"/>
          <w:b/>
        </w:rPr>
        <w:t xml:space="preserve">LDT Complaints and Non-Conforming Events (CNCE) </w:t>
      </w:r>
      <w:r w:rsidRPr="006E0754">
        <w:rPr>
          <w:rFonts w:asciiTheme="majorHAnsi" w:hAnsiTheme="majorHAnsi" w:cstheme="majorHAnsi"/>
          <w:b/>
          <w:u w:val="single"/>
        </w:rPr>
        <w:t>(CFR 820.90 [b]; 820.100 [Corrective &amp; Preventative Action])</w:t>
      </w:r>
    </w:p>
    <w:p w14:paraId="48FC6A23" w14:textId="3F5AC675" w:rsidR="00C51534" w:rsidRPr="006E0754" w:rsidRDefault="00000000" w:rsidP="006E0754">
      <w:pPr>
        <w:spacing w:after="0" w:line="240" w:lineRule="auto"/>
        <w:ind w:left="360"/>
        <w:contextualSpacing/>
        <w:rPr>
          <w:rFonts w:asciiTheme="majorHAnsi" w:hAnsiTheme="majorHAnsi" w:cstheme="majorHAnsi"/>
          <w:color w:val="0432FF"/>
        </w:rPr>
      </w:pPr>
      <w:r w:rsidRPr="006E0754">
        <w:rPr>
          <w:rFonts w:asciiTheme="majorHAnsi" w:hAnsiTheme="majorHAnsi" w:cstheme="majorHAnsi"/>
        </w:rPr>
        <w:t xml:space="preserve">The </w:t>
      </w:r>
      <w:r w:rsidRPr="006E0754">
        <w:rPr>
          <w:rFonts w:asciiTheme="majorHAnsi" w:hAnsiTheme="majorHAnsi" w:cstheme="majorHAnsi"/>
          <w:color w:val="0432FF"/>
        </w:rPr>
        <w:t>LDT-QA committee</w:t>
      </w:r>
      <w:r w:rsidRPr="006E0754">
        <w:rPr>
          <w:rFonts w:asciiTheme="majorHAnsi" w:hAnsiTheme="majorHAnsi" w:cstheme="majorHAnsi"/>
        </w:rPr>
        <w:t xml:space="preserve"> is the formally designated unit with responsibility to ensure there is evaluation, documentation, review, control (segregation, disposal), and investigation if appropriate, and as necessary, corrections, preventative action, removal, internal reporting, and Medical Device Reporting (MDR) to the FDA for CNCE related to LC-MSMS LDTs (CFR 820.90[a], 802.100, 820.198[b]).  </w:t>
      </w:r>
      <w:r w:rsidRPr="006E0754">
        <w:rPr>
          <w:rFonts w:asciiTheme="majorHAnsi" w:hAnsiTheme="majorHAnsi" w:cstheme="majorHAnsi"/>
          <w:color w:val="0432FF"/>
        </w:rPr>
        <w:t xml:space="preserve">The LDT-QA committee has scheduled meetings (define interval – weekly, monthly).  If preliminary evaluation suggests that death or serious injury to a patient may be related to an LC-MSMS LDT result failure, the committee will meet ad hoc within 48 </w:t>
      </w:r>
      <w:proofErr w:type="spellStart"/>
      <w:r w:rsidRPr="006E0754">
        <w:rPr>
          <w:rFonts w:asciiTheme="majorHAnsi" w:hAnsiTheme="majorHAnsi" w:cstheme="majorHAnsi"/>
          <w:color w:val="0432FF"/>
        </w:rPr>
        <w:t>hrs</w:t>
      </w:r>
      <w:proofErr w:type="spellEnd"/>
      <w:r w:rsidRPr="006E0754">
        <w:rPr>
          <w:rFonts w:asciiTheme="majorHAnsi" w:hAnsiTheme="majorHAnsi" w:cstheme="majorHAnsi"/>
          <w:color w:val="0432FF"/>
        </w:rPr>
        <w:t xml:space="preserve"> of receiving the CNCE referral.  See section III.3 below for the FDA definition of serious injury to a patient.  For a complete description of the LDT-QA Committee responsibilities see the LDT-QA Committee, Actions and M</w:t>
      </w:r>
      <w:r w:rsidR="00E0397D">
        <w:rPr>
          <w:rFonts w:asciiTheme="majorHAnsi" w:hAnsiTheme="majorHAnsi" w:cstheme="majorHAnsi"/>
          <w:color w:val="0432FF"/>
        </w:rPr>
        <w:t xml:space="preserve">edical Device </w:t>
      </w:r>
      <w:r w:rsidRPr="006E0754">
        <w:rPr>
          <w:rFonts w:asciiTheme="majorHAnsi" w:hAnsiTheme="majorHAnsi" w:cstheme="majorHAnsi"/>
          <w:color w:val="0432FF"/>
        </w:rPr>
        <w:t>Reporting SOP</w:t>
      </w:r>
      <w:r w:rsidR="00E0397D">
        <w:rPr>
          <w:rFonts w:asciiTheme="majorHAnsi" w:hAnsiTheme="majorHAnsi" w:cstheme="majorHAnsi"/>
          <w:color w:val="0432FF"/>
        </w:rPr>
        <w:t>s</w:t>
      </w:r>
      <w:r w:rsidRPr="006E0754">
        <w:rPr>
          <w:rFonts w:asciiTheme="majorHAnsi" w:hAnsiTheme="majorHAnsi" w:cstheme="majorHAnsi"/>
          <w:color w:val="0432FF"/>
        </w:rPr>
        <w:t xml:space="preserve">.  </w:t>
      </w:r>
      <w:r w:rsidRPr="006E0754">
        <w:rPr>
          <w:rFonts w:asciiTheme="majorHAnsi" w:hAnsiTheme="majorHAnsi" w:cstheme="majorHAnsi"/>
          <w:color w:val="000000"/>
        </w:rPr>
        <w:t xml:space="preserve">Review and investigations of CNCE must be conducted </w:t>
      </w:r>
      <w:r w:rsidRPr="006E0754">
        <w:rPr>
          <w:rFonts w:asciiTheme="majorHAnsi" w:hAnsiTheme="majorHAnsi" w:cstheme="majorHAnsi"/>
          <w:color w:val="0432FF"/>
        </w:rPr>
        <w:t xml:space="preserve">by the LDT-QA Committee </w:t>
      </w:r>
      <w:r w:rsidRPr="006E0754">
        <w:rPr>
          <w:rFonts w:asciiTheme="majorHAnsi" w:hAnsiTheme="majorHAnsi" w:cstheme="majorHAnsi"/>
          <w:color w:val="000000"/>
        </w:rPr>
        <w:t xml:space="preserve">in a timely and uniform manner. </w:t>
      </w:r>
      <w:r w:rsidRPr="006E0754">
        <w:rPr>
          <w:rFonts w:asciiTheme="majorHAnsi" w:hAnsiTheme="majorHAnsi" w:cstheme="majorHAnsi"/>
          <w:color w:val="0432FF"/>
        </w:rPr>
        <w:t xml:space="preserve"> Current committee members are:</w:t>
      </w:r>
    </w:p>
    <w:p w14:paraId="16808CB2"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color w:val="0432FF"/>
        </w:rPr>
        <w:t>III.2.1</w:t>
      </w:r>
      <w:r w:rsidRPr="006E0754">
        <w:rPr>
          <w:rFonts w:asciiTheme="majorHAnsi" w:hAnsiTheme="majorHAnsi" w:cstheme="majorHAnsi"/>
          <w:color w:val="0432FF"/>
        </w:rPr>
        <w:t xml:space="preserve">  The LC-MSMS LDT section supervisor, name &amp; job title (indicate if Committee Chair),</w:t>
      </w:r>
    </w:p>
    <w:p w14:paraId="5CA2432E"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color w:val="0432FF"/>
        </w:rPr>
        <w:t>III.2.2</w:t>
      </w:r>
      <w:r w:rsidRPr="006E0754">
        <w:rPr>
          <w:rFonts w:asciiTheme="majorHAnsi" w:hAnsiTheme="majorHAnsi" w:cstheme="majorHAnsi"/>
          <w:color w:val="0432FF"/>
        </w:rPr>
        <w:t xml:space="preserve">  The LC-MSMS LDT section Director/designate, name &amp; job title (indicate if Committee Chair),</w:t>
      </w:r>
    </w:p>
    <w:p w14:paraId="57F83698"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color w:val="0432FF"/>
        </w:rPr>
        <w:t>III.2.3</w:t>
      </w:r>
      <w:r w:rsidRPr="006E0754">
        <w:rPr>
          <w:rFonts w:asciiTheme="majorHAnsi" w:hAnsiTheme="majorHAnsi" w:cstheme="majorHAnsi"/>
          <w:color w:val="0432FF"/>
        </w:rPr>
        <w:t xml:space="preserve">  The laboratory QA Director/designate, name &amp; job title.  The FDA requires that this committee member cannot work in the LC-MSMS laboratory section OR report to the LC-MSMS supervisor or Director,</w:t>
      </w:r>
    </w:p>
    <w:p w14:paraId="68533ADC"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color w:val="0432FF"/>
        </w:rPr>
        <w:t>III.2.4</w:t>
      </w:r>
      <w:r w:rsidRPr="006E0754">
        <w:rPr>
          <w:rFonts w:asciiTheme="majorHAnsi" w:hAnsiTheme="majorHAnsi" w:cstheme="majorHAnsi"/>
          <w:color w:val="0432FF"/>
        </w:rPr>
        <w:t xml:space="preserve">  If applicable, the individual responsible for LC-MSMS test method development and validation oversight, name &amp; job title.</w:t>
      </w:r>
    </w:p>
    <w:p w14:paraId="5C05FB5D" w14:textId="77777777" w:rsidR="00C51534" w:rsidRPr="006E0754" w:rsidRDefault="00C51534" w:rsidP="006E0754">
      <w:pPr>
        <w:spacing w:after="0" w:line="240" w:lineRule="auto"/>
        <w:ind w:left="720"/>
        <w:contextualSpacing/>
        <w:rPr>
          <w:rFonts w:asciiTheme="majorHAnsi" w:hAnsiTheme="majorHAnsi" w:cstheme="majorHAnsi"/>
        </w:rPr>
      </w:pPr>
    </w:p>
    <w:p w14:paraId="6C88F8C6" w14:textId="77777777" w:rsidR="00C51534" w:rsidRPr="006E0754" w:rsidRDefault="00000000" w:rsidP="006E0754">
      <w:pPr>
        <w:spacing w:after="0" w:line="240" w:lineRule="auto"/>
        <w:ind w:left="360"/>
        <w:contextualSpacing/>
        <w:rPr>
          <w:rFonts w:asciiTheme="majorHAnsi" w:hAnsiTheme="majorHAnsi" w:cstheme="majorHAnsi"/>
          <w:b/>
          <w:color w:val="000000"/>
        </w:rPr>
      </w:pPr>
      <w:r w:rsidRPr="006E0754">
        <w:rPr>
          <w:rFonts w:asciiTheme="majorHAnsi" w:hAnsiTheme="majorHAnsi" w:cstheme="majorHAnsi"/>
          <w:b/>
        </w:rPr>
        <w:t xml:space="preserve">III.3 </w:t>
      </w:r>
      <w:r w:rsidRPr="006E0754">
        <w:rPr>
          <w:rFonts w:asciiTheme="majorHAnsi" w:hAnsiTheme="majorHAnsi" w:cstheme="majorHAnsi"/>
          <w:b/>
          <w:color w:val="000000"/>
        </w:rPr>
        <w:t>Serious injury as defined by the FDA is:</w:t>
      </w:r>
    </w:p>
    <w:p w14:paraId="5DBCA389" w14:textId="77777777" w:rsidR="00C51534" w:rsidRPr="006E0754" w:rsidRDefault="00000000" w:rsidP="006E0754">
      <w:pPr>
        <w:spacing w:after="0" w:line="240" w:lineRule="auto"/>
        <w:ind w:left="1080"/>
        <w:contextualSpacing/>
        <w:rPr>
          <w:rFonts w:asciiTheme="majorHAnsi" w:hAnsiTheme="majorHAnsi" w:cstheme="majorHAnsi"/>
          <w:color w:val="000000"/>
        </w:rPr>
      </w:pPr>
      <w:r w:rsidRPr="006E0754">
        <w:rPr>
          <w:rFonts w:asciiTheme="majorHAnsi" w:hAnsiTheme="majorHAnsi" w:cstheme="majorHAnsi"/>
          <w:b/>
          <w:color w:val="000000"/>
        </w:rPr>
        <w:t>III.3.1</w:t>
      </w:r>
      <w:r w:rsidRPr="006E0754">
        <w:rPr>
          <w:rFonts w:asciiTheme="majorHAnsi" w:hAnsiTheme="majorHAnsi" w:cstheme="majorHAnsi"/>
          <w:color w:val="000000"/>
        </w:rPr>
        <w:t xml:space="preserve">  Life threatening; or,</w:t>
      </w:r>
    </w:p>
    <w:p w14:paraId="28DAB648" w14:textId="77777777" w:rsidR="00C51534" w:rsidRPr="006E0754" w:rsidRDefault="00000000" w:rsidP="006E0754">
      <w:pPr>
        <w:spacing w:after="0" w:line="240" w:lineRule="auto"/>
        <w:ind w:left="1080"/>
        <w:contextualSpacing/>
        <w:rPr>
          <w:rFonts w:asciiTheme="majorHAnsi" w:hAnsiTheme="majorHAnsi" w:cstheme="majorHAnsi"/>
          <w:color w:val="000000"/>
        </w:rPr>
      </w:pPr>
      <w:r w:rsidRPr="006E0754">
        <w:rPr>
          <w:rFonts w:asciiTheme="majorHAnsi" w:hAnsiTheme="majorHAnsi" w:cstheme="majorHAnsi"/>
          <w:b/>
          <w:color w:val="000000"/>
        </w:rPr>
        <w:t>IIII.3.2</w:t>
      </w:r>
      <w:r w:rsidRPr="006E0754">
        <w:rPr>
          <w:rFonts w:asciiTheme="majorHAnsi" w:hAnsiTheme="majorHAnsi" w:cstheme="majorHAnsi"/>
          <w:color w:val="000000"/>
        </w:rPr>
        <w:t xml:space="preserve"> Results in permanent impairment or damage to a body function or structure; or,</w:t>
      </w:r>
    </w:p>
    <w:p w14:paraId="49715810" w14:textId="607743D6" w:rsidR="00C51534" w:rsidRDefault="00000000" w:rsidP="006E0754">
      <w:pPr>
        <w:spacing w:after="0" w:line="240" w:lineRule="auto"/>
        <w:ind w:left="1080"/>
        <w:contextualSpacing/>
        <w:rPr>
          <w:rFonts w:asciiTheme="majorHAnsi" w:hAnsiTheme="majorHAnsi" w:cstheme="majorHAnsi"/>
          <w:color w:val="000000"/>
        </w:rPr>
      </w:pPr>
      <w:r w:rsidRPr="006E0754">
        <w:rPr>
          <w:rFonts w:asciiTheme="majorHAnsi" w:hAnsiTheme="majorHAnsi" w:cstheme="majorHAnsi"/>
          <w:b/>
          <w:color w:val="000000"/>
        </w:rPr>
        <w:t>III.3.3</w:t>
      </w:r>
      <w:r w:rsidRPr="006E0754">
        <w:rPr>
          <w:rFonts w:asciiTheme="majorHAnsi" w:hAnsiTheme="majorHAnsi" w:cstheme="majorHAnsi"/>
          <w:color w:val="000000"/>
        </w:rPr>
        <w:t xml:space="preserve">  Requires medical or surgical intervention to preclude permanent impairment or damage to a body function or structure.</w:t>
      </w:r>
    </w:p>
    <w:p w14:paraId="70E37AF9" w14:textId="77777777" w:rsidR="006E0754" w:rsidRPr="006E0754" w:rsidRDefault="006E0754" w:rsidP="006E0754">
      <w:pPr>
        <w:spacing w:after="0" w:line="240" w:lineRule="auto"/>
        <w:ind w:left="1080"/>
        <w:contextualSpacing/>
        <w:rPr>
          <w:rFonts w:asciiTheme="majorHAnsi" w:hAnsiTheme="majorHAnsi" w:cstheme="majorHAnsi"/>
          <w:color w:val="000000"/>
        </w:rPr>
      </w:pPr>
    </w:p>
    <w:p w14:paraId="47BB5395" w14:textId="77777777" w:rsidR="006E0754" w:rsidRPr="006E0754" w:rsidRDefault="00000000" w:rsidP="003C3DDD">
      <w:pPr>
        <w:widowControl w:val="0"/>
        <w:autoSpaceDE w:val="0"/>
        <w:autoSpaceDN w:val="0"/>
        <w:adjustRightInd w:val="0"/>
        <w:spacing w:after="0" w:line="240" w:lineRule="auto"/>
        <w:ind w:left="360"/>
        <w:contextualSpacing/>
        <w:rPr>
          <w:rFonts w:asciiTheme="majorHAnsi" w:hAnsiTheme="majorHAnsi" w:cstheme="majorHAnsi"/>
          <w:b/>
          <w:bCs/>
          <w:color w:val="0432FF"/>
        </w:rPr>
      </w:pPr>
      <w:r w:rsidRPr="006E0754">
        <w:rPr>
          <w:rFonts w:asciiTheme="majorHAnsi" w:hAnsiTheme="majorHAnsi" w:cstheme="majorHAnsi"/>
          <w:b/>
          <w:color w:val="000000" w:themeColor="text1"/>
        </w:rPr>
        <w:t xml:space="preserve">III.4 </w:t>
      </w:r>
      <w:r w:rsidR="006E0754" w:rsidRPr="006E0754">
        <w:rPr>
          <w:rFonts w:asciiTheme="majorHAnsi" w:hAnsiTheme="majorHAnsi" w:cstheme="majorHAnsi"/>
          <w:b/>
          <w:bCs/>
          <w:color w:val="000000"/>
        </w:rPr>
        <w:t xml:space="preserve">Unique Device Identifier (UDI) and FDA Product Codes for LDTs </w:t>
      </w:r>
      <w:r w:rsidR="006E0754" w:rsidRPr="006E0754">
        <w:rPr>
          <w:rFonts w:asciiTheme="majorHAnsi" w:hAnsiTheme="majorHAnsi" w:cstheme="majorHAnsi"/>
          <w:b/>
          <w:u w:val="single"/>
        </w:rPr>
        <w:t>(CFR 820.198 d,3)</w:t>
      </w:r>
    </w:p>
    <w:p w14:paraId="788253B1" w14:textId="3A9659D8" w:rsidR="006E0754" w:rsidRPr="00787C6B" w:rsidRDefault="006E0754" w:rsidP="003C3DDD">
      <w:pPr>
        <w:widowControl w:val="0"/>
        <w:autoSpaceDE w:val="0"/>
        <w:autoSpaceDN w:val="0"/>
        <w:adjustRightInd w:val="0"/>
        <w:spacing w:after="0" w:line="240" w:lineRule="auto"/>
        <w:ind w:left="360"/>
        <w:contextualSpacing/>
        <w:rPr>
          <w:rFonts w:asciiTheme="majorHAnsi" w:hAnsiTheme="majorHAnsi" w:cstheme="majorHAnsi"/>
          <w:color w:val="000000" w:themeColor="text1"/>
        </w:rPr>
      </w:pPr>
      <w:proofErr w:type="gramStart"/>
      <w:r w:rsidRPr="00787C6B">
        <w:rPr>
          <w:rFonts w:asciiTheme="majorHAnsi" w:hAnsiTheme="majorHAnsi" w:cstheme="majorHAnsi"/>
          <w:color w:val="000000" w:themeColor="text1"/>
        </w:rPr>
        <w:t>A</w:t>
      </w:r>
      <w:proofErr w:type="gramEnd"/>
      <w:r w:rsidRPr="00787C6B">
        <w:rPr>
          <w:rFonts w:asciiTheme="majorHAnsi" w:hAnsiTheme="majorHAnsi" w:cstheme="majorHAnsi"/>
          <w:color w:val="000000" w:themeColor="text1"/>
        </w:rPr>
        <w:t xml:space="preserve"> UDI is the unambiguous, number identification of an LC-MSMS LDT required for reporting test problems to the FDA (see SOP for Medical Device [MDR], Corrections and Removals Reporting).  UDIs are assigned by an FDA-accredited issuing agency.  Product codes are the FDA’s method of classifying and tracking medical devices. They are assigned and maintained by the FDA</w:t>
      </w:r>
      <w:r w:rsidR="00766C24">
        <w:rPr>
          <w:rFonts w:asciiTheme="majorHAnsi" w:hAnsiTheme="majorHAnsi" w:cstheme="majorHAnsi"/>
          <w:color w:val="000000" w:themeColor="text1"/>
        </w:rPr>
        <w:t xml:space="preserve"> and required for Medical Device Reporting.</w:t>
      </w:r>
      <w:r w:rsidRPr="00787C6B">
        <w:rPr>
          <w:rFonts w:asciiTheme="majorHAnsi" w:hAnsiTheme="majorHAnsi" w:cstheme="majorHAnsi"/>
          <w:color w:val="000000" w:themeColor="text1"/>
        </w:rPr>
        <w:t xml:space="preserve"> </w:t>
      </w:r>
    </w:p>
    <w:p w14:paraId="3AD1A1F7" w14:textId="77777777" w:rsidR="006E0754" w:rsidRPr="006E0754" w:rsidRDefault="006E0754" w:rsidP="003C3DDD">
      <w:pPr>
        <w:widowControl w:val="0"/>
        <w:autoSpaceDE w:val="0"/>
        <w:autoSpaceDN w:val="0"/>
        <w:adjustRightInd w:val="0"/>
        <w:spacing w:after="0" w:line="240" w:lineRule="auto"/>
        <w:ind w:left="360"/>
        <w:contextualSpacing/>
        <w:rPr>
          <w:rFonts w:asciiTheme="majorHAnsi" w:hAnsiTheme="majorHAnsi" w:cstheme="majorHAnsi"/>
          <w:color w:val="0432FF"/>
        </w:rPr>
      </w:pPr>
    </w:p>
    <w:p w14:paraId="173F5387" w14:textId="77777777" w:rsidR="006E0754" w:rsidRPr="00787C6B" w:rsidRDefault="006E0754" w:rsidP="003C3DDD">
      <w:pPr>
        <w:widowControl w:val="0"/>
        <w:autoSpaceDE w:val="0"/>
        <w:autoSpaceDN w:val="0"/>
        <w:adjustRightInd w:val="0"/>
        <w:spacing w:after="0" w:line="240" w:lineRule="auto"/>
        <w:ind w:left="360"/>
        <w:contextualSpacing/>
        <w:rPr>
          <w:rFonts w:asciiTheme="majorHAnsi" w:hAnsiTheme="majorHAnsi" w:cstheme="majorHAnsi"/>
          <w:color w:val="000000" w:themeColor="text1"/>
        </w:rPr>
      </w:pPr>
      <w:r w:rsidRPr="00C86288">
        <w:rPr>
          <w:rFonts w:asciiTheme="majorHAnsi" w:hAnsiTheme="majorHAnsi" w:cstheme="majorHAnsi"/>
          <w:b/>
          <w:bCs/>
          <w:color w:val="000000" w:themeColor="text1"/>
        </w:rPr>
        <w:t>FDA</w:t>
      </w:r>
      <w:r w:rsidRPr="00787C6B">
        <w:rPr>
          <w:rFonts w:asciiTheme="majorHAnsi" w:hAnsiTheme="majorHAnsi" w:cstheme="majorHAnsi"/>
          <w:color w:val="000000" w:themeColor="text1"/>
        </w:rPr>
        <w:t xml:space="preserve"> </w:t>
      </w:r>
      <w:r w:rsidRPr="00787C6B">
        <w:rPr>
          <w:rFonts w:asciiTheme="majorHAnsi" w:hAnsiTheme="majorHAnsi" w:cstheme="majorHAnsi"/>
          <w:b/>
          <w:bCs/>
          <w:color w:val="000000" w:themeColor="text1"/>
        </w:rPr>
        <w:t>Product Codes for LDTs</w:t>
      </w:r>
      <w:r w:rsidRPr="00787C6B">
        <w:rPr>
          <w:rFonts w:asciiTheme="majorHAnsi" w:hAnsiTheme="majorHAnsi" w:cstheme="majorHAnsi"/>
          <w:color w:val="000000" w:themeColor="text1"/>
        </w:rPr>
        <w:t xml:space="preserve"> (partial listing) are:</w:t>
      </w:r>
    </w:p>
    <w:p w14:paraId="737430DD" w14:textId="77777777" w:rsidR="006E0754" w:rsidRPr="006E0754" w:rsidRDefault="006E0754" w:rsidP="003C3DDD">
      <w:pPr>
        <w:widowControl w:val="0"/>
        <w:autoSpaceDE w:val="0"/>
        <w:autoSpaceDN w:val="0"/>
        <w:adjustRightInd w:val="0"/>
        <w:spacing w:after="0" w:line="240" w:lineRule="auto"/>
        <w:ind w:left="360"/>
        <w:contextualSpacing/>
        <w:rPr>
          <w:rFonts w:asciiTheme="majorHAnsi" w:hAnsiTheme="majorHAnsi" w:cstheme="majorHAnsi"/>
          <w:color w:val="000000" w:themeColor="text1"/>
        </w:rPr>
      </w:pPr>
      <w:r w:rsidRPr="006E0754">
        <w:rPr>
          <w:rFonts w:asciiTheme="majorHAnsi" w:hAnsiTheme="majorHAnsi" w:cstheme="majorHAnsi"/>
          <w:color w:val="000000" w:themeColor="text1"/>
        </w:rPr>
        <w:t xml:space="preserve">1. </w:t>
      </w:r>
      <w:r w:rsidRPr="006E0754">
        <w:rPr>
          <w:rFonts w:asciiTheme="majorHAnsi" w:hAnsiTheme="majorHAnsi" w:cstheme="majorHAnsi"/>
          <w:b/>
          <w:bCs/>
          <w:color w:val="000000" w:themeColor="text1"/>
        </w:rPr>
        <w:t>SCE</w:t>
      </w:r>
      <w:r w:rsidRPr="006E0754">
        <w:rPr>
          <w:rFonts w:asciiTheme="majorHAnsi" w:hAnsiTheme="majorHAnsi" w:cstheme="majorHAnsi"/>
          <w:color w:val="000000" w:themeColor="text1"/>
        </w:rPr>
        <w:t xml:space="preserve"> - IVD offered as LDT, first marketed before May 6, 2024, not modified beyond scope described in preamble to LDT Final Rule</w:t>
      </w:r>
    </w:p>
    <w:p w14:paraId="4B8391C9" w14:textId="77777777" w:rsidR="006E0754" w:rsidRPr="006E0754" w:rsidRDefault="006E0754" w:rsidP="003C3DDD">
      <w:pPr>
        <w:widowControl w:val="0"/>
        <w:autoSpaceDE w:val="0"/>
        <w:autoSpaceDN w:val="0"/>
        <w:adjustRightInd w:val="0"/>
        <w:spacing w:after="0" w:line="240" w:lineRule="auto"/>
        <w:ind w:left="360"/>
        <w:contextualSpacing/>
        <w:rPr>
          <w:rFonts w:asciiTheme="majorHAnsi" w:hAnsiTheme="majorHAnsi" w:cstheme="majorHAnsi"/>
          <w:color w:val="000000" w:themeColor="text1"/>
        </w:rPr>
      </w:pPr>
      <w:r w:rsidRPr="006E0754">
        <w:rPr>
          <w:rFonts w:asciiTheme="majorHAnsi" w:hAnsiTheme="majorHAnsi" w:cstheme="majorHAnsi"/>
          <w:color w:val="000000" w:themeColor="text1"/>
        </w:rPr>
        <w:t xml:space="preserve">2. </w:t>
      </w:r>
      <w:r w:rsidRPr="006E0754">
        <w:rPr>
          <w:rFonts w:asciiTheme="majorHAnsi" w:hAnsiTheme="majorHAnsi" w:cstheme="majorHAnsi"/>
          <w:b/>
          <w:bCs/>
          <w:color w:val="000000" w:themeColor="text1"/>
        </w:rPr>
        <w:t>SCF</w:t>
      </w:r>
      <w:r w:rsidRPr="006E0754">
        <w:rPr>
          <w:rFonts w:asciiTheme="majorHAnsi" w:hAnsiTheme="majorHAnsi" w:cstheme="majorHAnsi"/>
          <w:color w:val="000000" w:themeColor="text1"/>
        </w:rPr>
        <w:t xml:space="preserve"> - LDT, unmet need within an integrated healthcare system</w:t>
      </w:r>
    </w:p>
    <w:p w14:paraId="117C9D78" w14:textId="77777777" w:rsidR="006E0754" w:rsidRPr="006E0754" w:rsidRDefault="006E0754" w:rsidP="003C3DDD">
      <w:pPr>
        <w:widowControl w:val="0"/>
        <w:autoSpaceDE w:val="0"/>
        <w:autoSpaceDN w:val="0"/>
        <w:adjustRightInd w:val="0"/>
        <w:spacing w:after="0" w:line="240" w:lineRule="auto"/>
        <w:ind w:left="360"/>
        <w:contextualSpacing/>
        <w:rPr>
          <w:rFonts w:asciiTheme="majorHAnsi" w:hAnsiTheme="majorHAnsi" w:cstheme="majorHAnsi"/>
          <w:color w:val="000000" w:themeColor="text1"/>
        </w:rPr>
      </w:pPr>
      <w:r w:rsidRPr="006E0754">
        <w:rPr>
          <w:rFonts w:asciiTheme="majorHAnsi" w:hAnsiTheme="majorHAnsi" w:cstheme="majorHAnsi"/>
          <w:color w:val="000000" w:themeColor="text1"/>
        </w:rPr>
        <w:t xml:space="preserve">3. </w:t>
      </w:r>
      <w:r w:rsidRPr="006E0754">
        <w:rPr>
          <w:rFonts w:asciiTheme="majorHAnsi" w:hAnsiTheme="majorHAnsi" w:cstheme="majorHAnsi"/>
          <w:b/>
          <w:bCs/>
          <w:color w:val="000000" w:themeColor="text1"/>
        </w:rPr>
        <w:t>SCG</w:t>
      </w:r>
      <w:r w:rsidRPr="006E0754">
        <w:rPr>
          <w:rFonts w:asciiTheme="majorHAnsi" w:hAnsiTheme="majorHAnsi" w:cstheme="majorHAnsi"/>
          <w:color w:val="000000" w:themeColor="text1"/>
        </w:rPr>
        <w:t xml:space="preserve"> - Modified version of another manufacturer’s FDA-authorized test within scope described in preamble to LDT Final Rule</w:t>
      </w:r>
    </w:p>
    <w:p w14:paraId="74B1C913" w14:textId="77777777" w:rsidR="006E0754" w:rsidRPr="006E0754" w:rsidRDefault="006E0754" w:rsidP="003C3DDD">
      <w:pPr>
        <w:widowControl w:val="0"/>
        <w:autoSpaceDE w:val="0"/>
        <w:autoSpaceDN w:val="0"/>
        <w:adjustRightInd w:val="0"/>
        <w:spacing w:after="0" w:line="240" w:lineRule="auto"/>
        <w:ind w:left="360"/>
        <w:contextualSpacing/>
        <w:rPr>
          <w:rFonts w:asciiTheme="majorHAnsi" w:hAnsiTheme="majorHAnsi" w:cstheme="majorHAnsi"/>
          <w:b/>
          <w:bCs/>
          <w:color w:val="000000" w:themeColor="text1"/>
        </w:rPr>
      </w:pPr>
      <w:r w:rsidRPr="006E0754">
        <w:rPr>
          <w:rFonts w:asciiTheme="majorHAnsi" w:hAnsiTheme="majorHAnsi" w:cstheme="majorHAnsi"/>
          <w:color w:val="000000" w:themeColor="text1"/>
        </w:rPr>
        <w:t xml:space="preserve">4. </w:t>
      </w:r>
      <w:r w:rsidRPr="006E0754">
        <w:rPr>
          <w:rFonts w:asciiTheme="majorHAnsi" w:hAnsiTheme="majorHAnsi" w:cstheme="majorHAnsi"/>
          <w:b/>
          <w:bCs/>
          <w:color w:val="000000" w:themeColor="text1"/>
        </w:rPr>
        <w:t>SCH -</w:t>
      </w:r>
      <w:r w:rsidRPr="006E0754">
        <w:rPr>
          <w:rFonts w:asciiTheme="majorHAnsi" w:hAnsiTheme="majorHAnsi" w:cstheme="majorHAnsi"/>
          <w:color w:val="000000" w:themeColor="text1"/>
        </w:rPr>
        <w:t xml:space="preserve"> LDT, approved by NYS CLEP</w:t>
      </w:r>
    </w:p>
    <w:p w14:paraId="637BDEDA" w14:textId="77777777" w:rsidR="006E0754" w:rsidRPr="006E0754" w:rsidRDefault="006E0754" w:rsidP="003C3DDD">
      <w:pPr>
        <w:widowControl w:val="0"/>
        <w:autoSpaceDE w:val="0"/>
        <w:autoSpaceDN w:val="0"/>
        <w:adjustRightInd w:val="0"/>
        <w:spacing w:after="0" w:line="240" w:lineRule="auto"/>
        <w:ind w:left="360"/>
        <w:contextualSpacing/>
        <w:rPr>
          <w:rFonts w:asciiTheme="majorHAnsi" w:hAnsiTheme="majorHAnsi" w:cstheme="majorHAnsi"/>
          <w:color w:val="000000" w:themeColor="text1"/>
        </w:rPr>
      </w:pPr>
      <w:r w:rsidRPr="006E0754">
        <w:rPr>
          <w:rFonts w:asciiTheme="majorHAnsi" w:hAnsiTheme="majorHAnsi" w:cstheme="majorHAnsi"/>
          <w:color w:val="000000" w:themeColor="text1"/>
        </w:rPr>
        <w:t xml:space="preserve">5.  </w:t>
      </w:r>
      <w:r w:rsidRPr="006E0754">
        <w:rPr>
          <w:rFonts w:asciiTheme="majorHAnsi" w:hAnsiTheme="majorHAnsi" w:cstheme="majorHAnsi"/>
          <w:b/>
          <w:bCs/>
          <w:color w:val="000000" w:themeColor="text1"/>
        </w:rPr>
        <w:t>SCJ</w:t>
      </w:r>
      <w:r w:rsidRPr="006E0754">
        <w:rPr>
          <w:rFonts w:asciiTheme="majorHAnsi" w:hAnsiTheme="majorHAnsi" w:cstheme="majorHAnsi"/>
          <w:color w:val="000000" w:themeColor="text1"/>
        </w:rPr>
        <w:t xml:space="preserve"> - LDT, NOT under a targeted enforcement discretion policy (see preamble to LDT Final Rule) </w:t>
      </w:r>
    </w:p>
    <w:p w14:paraId="22214244" w14:textId="77777777" w:rsidR="006E0754" w:rsidRPr="006E0754" w:rsidRDefault="006E0754" w:rsidP="003C3DDD">
      <w:pPr>
        <w:widowControl w:val="0"/>
        <w:autoSpaceDE w:val="0"/>
        <w:autoSpaceDN w:val="0"/>
        <w:adjustRightInd w:val="0"/>
        <w:spacing w:after="0" w:line="240" w:lineRule="auto"/>
        <w:ind w:left="360"/>
        <w:contextualSpacing/>
        <w:rPr>
          <w:rFonts w:asciiTheme="majorHAnsi" w:hAnsiTheme="majorHAnsi" w:cstheme="majorHAnsi"/>
          <w:color w:val="0432FF"/>
        </w:rPr>
      </w:pPr>
    </w:p>
    <w:p w14:paraId="70F7E1D9" w14:textId="61462801" w:rsidR="006E0754" w:rsidRPr="006E0754" w:rsidRDefault="006E0754" w:rsidP="003C3DDD">
      <w:pPr>
        <w:widowControl w:val="0"/>
        <w:autoSpaceDE w:val="0"/>
        <w:autoSpaceDN w:val="0"/>
        <w:adjustRightInd w:val="0"/>
        <w:spacing w:after="0" w:line="240" w:lineRule="auto"/>
        <w:ind w:left="360"/>
        <w:contextualSpacing/>
        <w:rPr>
          <w:rFonts w:asciiTheme="majorHAnsi" w:hAnsiTheme="majorHAnsi" w:cstheme="majorHAnsi"/>
          <w:color w:val="000000" w:themeColor="text1"/>
        </w:rPr>
      </w:pPr>
      <w:r w:rsidRPr="006E0754">
        <w:rPr>
          <w:rFonts w:asciiTheme="majorHAnsi" w:hAnsiTheme="majorHAnsi" w:cstheme="majorHAnsi"/>
          <w:color w:val="0432FF"/>
        </w:rPr>
        <w:t>Consult the MDR SOP, individual method SOPs, and/or the LC-MSMS supervisor/designate to verify the correct UDI and Product Code for an LDT associated with a Complaint or NCE.</w:t>
      </w:r>
      <w:r w:rsidR="00E0397D">
        <w:rPr>
          <w:rFonts w:asciiTheme="majorHAnsi" w:hAnsiTheme="majorHAnsi" w:cstheme="majorHAnsi"/>
          <w:color w:val="0432FF"/>
        </w:rPr>
        <w:t xml:space="preserve">  The codes above may be replaced by device specific Product Codes in the future.</w:t>
      </w:r>
    </w:p>
    <w:p w14:paraId="3653A421" w14:textId="77777777" w:rsidR="00C51534" w:rsidRPr="006E0754" w:rsidRDefault="00C51534" w:rsidP="00C71600">
      <w:pPr>
        <w:spacing w:after="0" w:line="240" w:lineRule="auto"/>
        <w:contextualSpacing/>
        <w:rPr>
          <w:rFonts w:asciiTheme="majorHAnsi" w:hAnsiTheme="majorHAnsi" w:cstheme="majorHAnsi"/>
          <w:b/>
        </w:rPr>
      </w:pPr>
    </w:p>
    <w:p w14:paraId="2041F5F2" w14:textId="3F296D9B" w:rsidR="00B83753" w:rsidRPr="00B83753" w:rsidRDefault="00000000" w:rsidP="00B83753">
      <w:pPr>
        <w:spacing w:after="0" w:line="240" w:lineRule="auto"/>
        <w:ind w:left="360"/>
        <w:contextualSpacing/>
        <w:rPr>
          <w:rFonts w:asciiTheme="majorHAnsi" w:hAnsiTheme="majorHAnsi" w:cstheme="majorHAnsi"/>
          <w:b/>
          <w:bCs/>
        </w:rPr>
      </w:pPr>
      <w:r w:rsidRPr="006E0754">
        <w:rPr>
          <w:rFonts w:asciiTheme="majorHAnsi" w:hAnsiTheme="majorHAnsi" w:cstheme="majorHAnsi"/>
          <w:b/>
        </w:rPr>
        <w:lastRenderedPageBreak/>
        <w:t>III.5</w:t>
      </w:r>
      <w:r w:rsidR="00B83753">
        <w:rPr>
          <w:rFonts w:asciiTheme="majorHAnsi" w:hAnsiTheme="majorHAnsi" w:cstheme="majorHAnsi"/>
          <w:b/>
        </w:rPr>
        <w:t xml:space="preserve"> Definition of the </w:t>
      </w:r>
      <w:r w:rsidR="00B83753" w:rsidRPr="00B83753">
        <w:rPr>
          <w:rFonts w:asciiTheme="majorHAnsi" w:hAnsiTheme="majorHAnsi" w:cstheme="majorHAnsi"/>
          <w:b/>
          <w:bCs/>
        </w:rPr>
        <w:t xml:space="preserve">Batch Cover Sheet </w:t>
      </w:r>
    </w:p>
    <w:p w14:paraId="5A6C63F4" w14:textId="041077CD" w:rsidR="00B83753" w:rsidRPr="00B83753" w:rsidRDefault="00B83753" w:rsidP="00B83753">
      <w:pPr>
        <w:spacing w:after="0" w:line="240" w:lineRule="auto"/>
        <w:ind w:left="360"/>
        <w:contextualSpacing/>
        <w:rPr>
          <w:rFonts w:asciiTheme="majorHAnsi" w:hAnsiTheme="majorHAnsi" w:cstheme="majorHAnsi"/>
          <w:bCs/>
        </w:rPr>
      </w:pPr>
      <w:r w:rsidRPr="00B83753">
        <w:rPr>
          <w:rFonts w:asciiTheme="majorHAnsi" w:hAnsiTheme="majorHAnsi" w:cstheme="majorHAnsi"/>
          <w:bCs/>
        </w:rPr>
        <w:t xml:space="preserve">A batch cover sheet </w:t>
      </w:r>
      <w:r w:rsidR="000B0699">
        <w:rPr>
          <w:rFonts w:asciiTheme="majorHAnsi" w:hAnsiTheme="majorHAnsi" w:cstheme="majorHAnsi"/>
          <w:bCs/>
        </w:rPr>
        <w:t>provides</w:t>
      </w:r>
      <w:r w:rsidRPr="00B83753">
        <w:rPr>
          <w:rFonts w:asciiTheme="majorHAnsi" w:hAnsiTheme="majorHAnsi" w:cstheme="majorHAnsi"/>
          <w:bCs/>
        </w:rPr>
        <w:t xml:space="preserve"> </w:t>
      </w:r>
      <w:r w:rsidR="00FC3514">
        <w:rPr>
          <w:rFonts w:asciiTheme="majorHAnsi" w:hAnsiTheme="majorHAnsi" w:cstheme="majorHAnsi"/>
          <w:bCs/>
        </w:rPr>
        <w:t xml:space="preserve">traceability of </w:t>
      </w:r>
      <w:r w:rsidR="000B0699">
        <w:rPr>
          <w:rFonts w:asciiTheme="majorHAnsi" w:hAnsiTheme="majorHAnsi" w:cstheme="majorHAnsi"/>
          <w:bCs/>
        </w:rPr>
        <w:t xml:space="preserve">components used in </w:t>
      </w:r>
      <w:r w:rsidRPr="00B83753">
        <w:rPr>
          <w:rFonts w:asciiTheme="majorHAnsi" w:hAnsiTheme="majorHAnsi" w:cstheme="majorHAnsi"/>
          <w:bCs/>
        </w:rPr>
        <w:t xml:space="preserve">each patient reportable LC-MSMS batch of specimens, </w:t>
      </w:r>
      <w:r w:rsidR="00FC3514">
        <w:rPr>
          <w:rFonts w:asciiTheme="majorHAnsi" w:hAnsiTheme="majorHAnsi" w:cstheme="majorHAnsi"/>
          <w:bCs/>
        </w:rPr>
        <w:t>by recording lot</w:t>
      </w:r>
      <w:r w:rsidR="00600325">
        <w:rPr>
          <w:rFonts w:asciiTheme="majorHAnsi" w:hAnsiTheme="majorHAnsi" w:cstheme="majorHAnsi"/>
          <w:bCs/>
        </w:rPr>
        <w:t>/serial</w:t>
      </w:r>
      <w:r w:rsidR="00FC3514">
        <w:rPr>
          <w:rFonts w:asciiTheme="majorHAnsi" w:hAnsiTheme="majorHAnsi" w:cstheme="majorHAnsi"/>
          <w:bCs/>
        </w:rPr>
        <w:t xml:space="preserve"> numbers of </w:t>
      </w:r>
      <w:r w:rsidRPr="00B83753">
        <w:rPr>
          <w:rFonts w:asciiTheme="majorHAnsi" w:hAnsiTheme="majorHAnsi" w:cstheme="majorHAnsi"/>
          <w:bCs/>
        </w:rPr>
        <w:t>blanks, calibrators</w:t>
      </w:r>
      <w:r w:rsidR="00910521">
        <w:rPr>
          <w:rFonts w:asciiTheme="majorHAnsi" w:hAnsiTheme="majorHAnsi" w:cstheme="majorHAnsi"/>
          <w:bCs/>
        </w:rPr>
        <w:t xml:space="preserve">, </w:t>
      </w:r>
      <w:r w:rsidRPr="00B83753">
        <w:rPr>
          <w:rFonts w:asciiTheme="majorHAnsi" w:hAnsiTheme="majorHAnsi" w:cstheme="majorHAnsi"/>
          <w:bCs/>
        </w:rPr>
        <w:t>QC</w:t>
      </w:r>
      <w:r w:rsidR="00FC3514">
        <w:rPr>
          <w:rFonts w:asciiTheme="majorHAnsi" w:hAnsiTheme="majorHAnsi" w:cstheme="majorHAnsi"/>
          <w:bCs/>
        </w:rPr>
        <w:t xml:space="preserve">, </w:t>
      </w:r>
      <w:r w:rsidRPr="00B83753">
        <w:rPr>
          <w:rFonts w:asciiTheme="majorHAnsi" w:hAnsiTheme="majorHAnsi" w:cstheme="majorHAnsi"/>
          <w:bCs/>
        </w:rPr>
        <w:t>instrument</w:t>
      </w:r>
      <w:r w:rsidR="00FC3514">
        <w:rPr>
          <w:rFonts w:asciiTheme="majorHAnsi" w:hAnsiTheme="majorHAnsi" w:cstheme="majorHAnsi"/>
          <w:bCs/>
        </w:rPr>
        <w:t>(s)</w:t>
      </w:r>
      <w:r w:rsidRPr="00B83753">
        <w:rPr>
          <w:rFonts w:asciiTheme="majorHAnsi" w:hAnsiTheme="majorHAnsi" w:cstheme="majorHAnsi"/>
          <w:bCs/>
        </w:rPr>
        <w:t xml:space="preserve"> used, </w:t>
      </w:r>
      <w:r w:rsidR="00120C93">
        <w:rPr>
          <w:rFonts w:asciiTheme="majorHAnsi" w:hAnsiTheme="majorHAnsi" w:cstheme="majorHAnsi"/>
          <w:bCs/>
        </w:rPr>
        <w:t xml:space="preserve">batch related </w:t>
      </w:r>
      <w:r w:rsidRPr="00B83753">
        <w:rPr>
          <w:rFonts w:asciiTheme="majorHAnsi" w:hAnsiTheme="majorHAnsi" w:cstheme="majorHAnsi"/>
          <w:bCs/>
        </w:rPr>
        <w:t>file names, analysts, reagents, other consumables, and provide</w:t>
      </w:r>
      <w:r w:rsidR="0062233B">
        <w:rPr>
          <w:rFonts w:asciiTheme="majorHAnsi" w:hAnsiTheme="majorHAnsi" w:cstheme="majorHAnsi"/>
          <w:bCs/>
        </w:rPr>
        <w:t>s</w:t>
      </w:r>
      <w:r w:rsidRPr="00B83753">
        <w:rPr>
          <w:rFonts w:asciiTheme="majorHAnsi" w:hAnsiTheme="majorHAnsi" w:cstheme="majorHAnsi"/>
          <w:bCs/>
        </w:rPr>
        <w:t xml:space="preserve"> a checklist</w:t>
      </w:r>
      <w:r w:rsidR="00120C93">
        <w:rPr>
          <w:rFonts w:asciiTheme="majorHAnsi" w:hAnsiTheme="majorHAnsi" w:cstheme="majorHAnsi"/>
          <w:bCs/>
        </w:rPr>
        <w:t>/reminders</w:t>
      </w:r>
      <w:r w:rsidR="00AF5451">
        <w:rPr>
          <w:rFonts w:asciiTheme="majorHAnsi" w:hAnsiTheme="majorHAnsi" w:cstheme="majorHAnsi"/>
          <w:bCs/>
        </w:rPr>
        <w:t>/</w:t>
      </w:r>
      <w:r w:rsidR="00120C93">
        <w:rPr>
          <w:rFonts w:asciiTheme="majorHAnsi" w:hAnsiTheme="majorHAnsi" w:cstheme="majorHAnsi"/>
          <w:bCs/>
        </w:rPr>
        <w:t xml:space="preserve"> </w:t>
      </w:r>
      <w:r w:rsidRPr="00B83753">
        <w:rPr>
          <w:rFonts w:asciiTheme="majorHAnsi" w:hAnsiTheme="majorHAnsi" w:cstheme="majorHAnsi"/>
          <w:bCs/>
        </w:rPr>
        <w:t xml:space="preserve">for </w:t>
      </w:r>
      <w:r w:rsidR="0062233B">
        <w:rPr>
          <w:rFonts w:asciiTheme="majorHAnsi" w:hAnsiTheme="majorHAnsi" w:cstheme="majorHAnsi"/>
          <w:bCs/>
        </w:rPr>
        <w:t xml:space="preserve">LC-MSMS </w:t>
      </w:r>
      <w:r w:rsidRPr="00B83753">
        <w:rPr>
          <w:rFonts w:asciiTheme="majorHAnsi" w:hAnsiTheme="majorHAnsi" w:cstheme="majorHAnsi"/>
          <w:bCs/>
        </w:rPr>
        <w:t xml:space="preserve">data </w:t>
      </w:r>
      <w:r w:rsidR="0062233B">
        <w:rPr>
          <w:rFonts w:asciiTheme="majorHAnsi" w:hAnsiTheme="majorHAnsi" w:cstheme="majorHAnsi"/>
          <w:bCs/>
        </w:rPr>
        <w:t>review</w:t>
      </w:r>
      <w:r w:rsidRPr="00B83753">
        <w:rPr>
          <w:rFonts w:asciiTheme="majorHAnsi" w:hAnsiTheme="majorHAnsi" w:cstheme="majorHAnsi"/>
          <w:bCs/>
        </w:rPr>
        <w:t xml:space="preserve"> and</w:t>
      </w:r>
      <w:r w:rsidR="00120C93">
        <w:rPr>
          <w:rFonts w:asciiTheme="majorHAnsi" w:hAnsiTheme="majorHAnsi" w:cstheme="majorHAnsi"/>
          <w:bCs/>
        </w:rPr>
        <w:t xml:space="preserve"> </w:t>
      </w:r>
      <w:r w:rsidR="0062233B">
        <w:rPr>
          <w:rFonts w:asciiTheme="majorHAnsi" w:hAnsiTheme="majorHAnsi" w:cstheme="majorHAnsi"/>
          <w:bCs/>
        </w:rPr>
        <w:t xml:space="preserve">parameter </w:t>
      </w:r>
      <w:r w:rsidR="00120C93">
        <w:rPr>
          <w:rFonts w:asciiTheme="majorHAnsi" w:hAnsiTheme="majorHAnsi" w:cstheme="majorHAnsi"/>
          <w:bCs/>
        </w:rPr>
        <w:t>recording</w:t>
      </w:r>
      <w:r w:rsidR="0062233B">
        <w:rPr>
          <w:rFonts w:asciiTheme="majorHAnsi" w:hAnsiTheme="majorHAnsi" w:cstheme="majorHAnsi"/>
          <w:bCs/>
        </w:rPr>
        <w:t xml:space="preserve"> [e.g. heat block temperature]</w:t>
      </w:r>
      <w:r w:rsidRPr="00B83753">
        <w:rPr>
          <w:rFonts w:asciiTheme="majorHAnsi" w:hAnsiTheme="majorHAnsi" w:cstheme="majorHAnsi"/>
          <w:bCs/>
        </w:rPr>
        <w:t xml:space="preserve"> (see attached </w:t>
      </w:r>
      <w:r w:rsidR="00910521">
        <w:rPr>
          <w:rFonts w:asciiTheme="majorHAnsi" w:hAnsiTheme="majorHAnsi" w:cstheme="majorHAnsi"/>
          <w:bCs/>
        </w:rPr>
        <w:t>MSACL-</w:t>
      </w:r>
      <w:r w:rsidRPr="00B83753">
        <w:rPr>
          <w:rFonts w:asciiTheme="majorHAnsi" w:hAnsiTheme="majorHAnsi" w:cstheme="majorHAnsi"/>
          <w:bCs/>
        </w:rPr>
        <w:t>CAC</w:t>
      </w:r>
      <w:r w:rsidR="00910521">
        <w:rPr>
          <w:rFonts w:asciiTheme="majorHAnsi" w:hAnsiTheme="majorHAnsi" w:cstheme="majorHAnsi"/>
          <w:bCs/>
        </w:rPr>
        <w:t>_</w:t>
      </w:r>
      <w:r w:rsidRPr="00B83753">
        <w:rPr>
          <w:rFonts w:asciiTheme="majorHAnsi" w:hAnsiTheme="majorHAnsi" w:cstheme="majorHAnsi"/>
          <w:bCs/>
        </w:rPr>
        <w:t xml:space="preserve"> Batch Cover Sheet</w:t>
      </w:r>
      <w:r w:rsidR="00910521">
        <w:rPr>
          <w:rFonts w:asciiTheme="majorHAnsi" w:hAnsiTheme="majorHAnsi" w:cstheme="majorHAnsi"/>
          <w:bCs/>
        </w:rPr>
        <w:t xml:space="preserve"> template</w:t>
      </w:r>
      <w:r w:rsidRPr="00B83753">
        <w:rPr>
          <w:rFonts w:asciiTheme="majorHAnsi" w:hAnsiTheme="majorHAnsi" w:cstheme="majorHAnsi"/>
          <w:bCs/>
        </w:rPr>
        <w:t xml:space="preserve">).        </w:t>
      </w:r>
    </w:p>
    <w:p w14:paraId="371E6DE5" w14:textId="64042189" w:rsidR="00B83753" w:rsidRDefault="00B83753" w:rsidP="006E0754">
      <w:pPr>
        <w:spacing w:after="0" w:line="240" w:lineRule="auto"/>
        <w:ind w:left="360"/>
        <w:contextualSpacing/>
        <w:rPr>
          <w:rFonts w:asciiTheme="majorHAnsi" w:hAnsiTheme="majorHAnsi" w:cstheme="majorHAnsi"/>
          <w:b/>
        </w:rPr>
      </w:pPr>
      <w:r>
        <w:rPr>
          <w:rFonts w:asciiTheme="majorHAnsi" w:hAnsiTheme="majorHAnsi" w:cstheme="majorHAnsi"/>
          <w:b/>
        </w:rPr>
        <w:t xml:space="preserve"> </w:t>
      </w:r>
    </w:p>
    <w:p w14:paraId="41CC59D5" w14:textId="62EC6D7F" w:rsidR="00C51534" w:rsidRPr="006E0754" w:rsidRDefault="00B83753" w:rsidP="006E0754">
      <w:pPr>
        <w:spacing w:after="0" w:line="240" w:lineRule="auto"/>
        <w:ind w:left="360"/>
        <w:contextualSpacing/>
        <w:rPr>
          <w:rFonts w:asciiTheme="majorHAnsi" w:hAnsiTheme="majorHAnsi" w:cstheme="majorHAnsi"/>
          <w:b/>
        </w:rPr>
      </w:pPr>
      <w:r>
        <w:rPr>
          <w:rFonts w:asciiTheme="majorHAnsi" w:hAnsiTheme="majorHAnsi" w:cstheme="majorHAnsi"/>
          <w:b/>
        </w:rPr>
        <w:t xml:space="preserve">III.6 </w:t>
      </w:r>
      <w:r w:rsidRPr="006E0754">
        <w:rPr>
          <w:rFonts w:asciiTheme="majorHAnsi" w:hAnsiTheme="majorHAnsi" w:cstheme="majorHAnsi"/>
          <w:b/>
        </w:rPr>
        <w:t>Definition of the Device History Record (DHR) for LC-MSMS LDT (CFR 820.184)</w:t>
      </w:r>
    </w:p>
    <w:p w14:paraId="579F2408" w14:textId="77777777" w:rsidR="00C51534" w:rsidRPr="006E0754" w:rsidRDefault="00000000" w:rsidP="006E0754">
      <w:pPr>
        <w:spacing w:after="0" w:line="240" w:lineRule="auto"/>
        <w:ind w:left="360"/>
        <w:contextualSpacing/>
        <w:rPr>
          <w:rFonts w:asciiTheme="majorHAnsi" w:hAnsiTheme="majorHAnsi" w:cstheme="majorHAnsi"/>
        </w:rPr>
      </w:pPr>
      <w:r w:rsidRPr="006E0754">
        <w:rPr>
          <w:rFonts w:asciiTheme="majorHAnsi" w:hAnsiTheme="majorHAnsi" w:cstheme="majorHAnsi"/>
        </w:rPr>
        <w:t>The DHR for LC-MSMS LDTs consists of:</w:t>
      </w:r>
    </w:p>
    <w:p w14:paraId="0F363714" w14:textId="1D821836" w:rsidR="00C51534" w:rsidRPr="006E0754" w:rsidRDefault="00000000" w:rsidP="006E0754">
      <w:pPr>
        <w:spacing w:after="0" w:line="240" w:lineRule="auto"/>
        <w:ind w:left="720"/>
        <w:contextualSpacing/>
        <w:rPr>
          <w:rFonts w:asciiTheme="majorHAnsi" w:hAnsiTheme="majorHAnsi" w:cstheme="majorHAnsi"/>
          <w:color w:val="0432FF"/>
        </w:rPr>
      </w:pPr>
      <w:r w:rsidRPr="006E0754">
        <w:rPr>
          <w:rFonts w:asciiTheme="majorHAnsi" w:hAnsiTheme="majorHAnsi" w:cstheme="majorHAnsi"/>
          <w:b/>
        </w:rPr>
        <w:t>III.5.1</w:t>
      </w:r>
      <w:r w:rsidRPr="006E0754">
        <w:rPr>
          <w:rFonts w:asciiTheme="majorHAnsi" w:hAnsiTheme="majorHAnsi" w:cstheme="majorHAnsi"/>
        </w:rPr>
        <w:t xml:space="preserve"> </w:t>
      </w:r>
      <w:r w:rsidR="00AF5451">
        <w:rPr>
          <w:rFonts w:asciiTheme="majorHAnsi" w:hAnsiTheme="majorHAnsi" w:cstheme="majorHAnsi"/>
          <w:color w:val="0432FF"/>
        </w:rPr>
        <w:t>For d</w:t>
      </w:r>
      <w:r w:rsidRPr="006E0754">
        <w:rPr>
          <w:rFonts w:asciiTheme="majorHAnsi" w:hAnsiTheme="majorHAnsi" w:cstheme="majorHAnsi"/>
          <w:color w:val="0432FF"/>
        </w:rPr>
        <w:t xml:space="preserve">ate ranges </w:t>
      </w:r>
      <w:r w:rsidR="00E87464">
        <w:rPr>
          <w:rFonts w:asciiTheme="majorHAnsi" w:hAnsiTheme="majorHAnsi" w:cstheme="majorHAnsi"/>
          <w:color w:val="0432FF"/>
        </w:rPr>
        <w:t>of</w:t>
      </w:r>
      <w:r w:rsidRPr="006E0754">
        <w:rPr>
          <w:rFonts w:asciiTheme="majorHAnsi" w:hAnsiTheme="majorHAnsi" w:cstheme="majorHAnsi"/>
          <w:color w:val="0432FF"/>
        </w:rPr>
        <w:t xml:space="preserve"> test development</w:t>
      </w:r>
      <w:r w:rsidR="006A1D8B">
        <w:rPr>
          <w:rFonts w:asciiTheme="majorHAnsi" w:hAnsiTheme="majorHAnsi" w:cstheme="majorHAnsi"/>
          <w:color w:val="0432FF"/>
        </w:rPr>
        <w:t xml:space="preserve">, </w:t>
      </w:r>
      <w:r w:rsidRPr="006E0754">
        <w:rPr>
          <w:rFonts w:asciiTheme="majorHAnsi" w:hAnsiTheme="majorHAnsi" w:cstheme="majorHAnsi"/>
          <w:color w:val="0432FF"/>
        </w:rPr>
        <w:t xml:space="preserve">validation, and the go-live date for patient sample testing </w:t>
      </w:r>
      <w:r w:rsidRPr="006E0754">
        <w:rPr>
          <w:rFonts w:asciiTheme="majorHAnsi" w:hAnsiTheme="majorHAnsi" w:cstheme="majorHAnsi"/>
        </w:rPr>
        <w:t>(820.184 [</w:t>
      </w:r>
      <w:proofErr w:type="spellStart"/>
      <w:r w:rsidRPr="006E0754">
        <w:rPr>
          <w:rFonts w:asciiTheme="majorHAnsi" w:hAnsiTheme="majorHAnsi" w:cstheme="majorHAnsi"/>
        </w:rPr>
        <w:t>a,b</w:t>
      </w:r>
      <w:proofErr w:type="spellEnd"/>
      <w:r w:rsidRPr="006E0754">
        <w:rPr>
          <w:rFonts w:asciiTheme="majorHAnsi" w:hAnsiTheme="majorHAnsi" w:cstheme="majorHAnsi"/>
        </w:rPr>
        <w:t>]</w:t>
      </w:r>
      <w:r w:rsidR="00AF5451">
        <w:rPr>
          <w:rFonts w:asciiTheme="majorHAnsi" w:hAnsiTheme="majorHAnsi" w:cstheme="majorHAnsi"/>
        </w:rPr>
        <w:t>:</w:t>
      </w:r>
      <w:r w:rsidRPr="006E0754">
        <w:rPr>
          <w:rFonts w:asciiTheme="majorHAnsi" w:hAnsiTheme="majorHAnsi" w:cstheme="majorHAnsi"/>
        </w:rPr>
        <w:t xml:space="preserve"> </w:t>
      </w:r>
      <w:r w:rsidRPr="006E0754">
        <w:rPr>
          <w:rFonts w:asciiTheme="majorHAnsi" w:hAnsiTheme="majorHAnsi" w:cstheme="majorHAnsi"/>
          <w:color w:val="0432FF"/>
        </w:rPr>
        <w:t>see hard copy/online records for method development and validation data</w:t>
      </w:r>
      <w:r w:rsidR="00E87464">
        <w:rPr>
          <w:rFonts w:asciiTheme="majorHAnsi" w:hAnsiTheme="majorHAnsi" w:cstheme="majorHAnsi"/>
          <w:color w:val="0432FF"/>
        </w:rPr>
        <w:t xml:space="preserve"> and approvals,</w:t>
      </w:r>
      <w:r w:rsidRPr="006E0754">
        <w:rPr>
          <w:rFonts w:asciiTheme="majorHAnsi" w:hAnsiTheme="majorHAnsi" w:cstheme="majorHAnsi"/>
          <w:color w:val="0432FF"/>
        </w:rPr>
        <w:t xml:space="preserve"> LIS</w:t>
      </w:r>
      <w:r w:rsidR="00E87464">
        <w:rPr>
          <w:rFonts w:asciiTheme="majorHAnsi" w:hAnsiTheme="majorHAnsi" w:cstheme="majorHAnsi"/>
          <w:color w:val="0432FF"/>
        </w:rPr>
        <w:t>/</w:t>
      </w:r>
      <w:r w:rsidRPr="006E0754">
        <w:rPr>
          <w:rFonts w:asciiTheme="majorHAnsi" w:hAnsiTheme="majorHAnsi" w:cstheme="majorHAnsi"/>
          <w:color w:val="0432FF"/>
        </w:rPr>
        <w:t xml:space="preserve">EMR build records for patient care testing </w:t>
      </w:r>
      <w:r w:rsidR="006A1D8B" w:rsidRPr="006E0754">
        <w:rPr>
          <w:rFonts w:asciiTheme="majorHAnsi" w:hAnsiTheme="majorHAnsi" w:cstheme="majorHAnsi"/>
          <w:color w:val="0432FF"/>
        </w:rPr>
        <w:t xml:space="preserve">go-live </w:t>
      </w:r>
      <w:r w:rsidRPr="006E0754">
        <w:rPr>
          <w:rFonts w:asciiTheme="majorHAnsi" w:hAnsiTheme="majorHAnsi" w:cstheme="majorHAnsi"/>
          <w:color w:val="0432FF"/>
        </w:rPr>
        <w:t>dates,</w:t>
      </w:r>
    </w:p>
    <w:p w14:paraId="2DEBAA85" w14:textId="77777777" w:rsidR="00C51534" w:rsidRPr="006E0754" w:rsidRDefault="00000000" w:rsidP="006E0754">
      <w:pPr>
        <w:spacing w:after="0" w:line="240" w:lineRule="auto"/>
        <w:ind w:left="720"/>
        <w:contextualSpacing/>
        <w:rPr>
          <w:rFonts w:asciiTheme="majorHAnsi" w:hAnsiTheme="majorHAnsi" w:cstheme="majorHAnsi"/>
        </w:rPr>
      </w:pPr>
      <w:r w:rsidRPr="006E0754">
        <w:rPr>
          <w:rFonts w:asciiTheme="majorHAnsi" w:hAnsiTheme="majorHAnsi" w:cstheme="majorHAnsi"/>
          <w:b/>
        </w:rPr>
        <w:t xml:space="preserve">III.5.2  </w:t>
      </w:r>
      <w:r w:rsidRPr="006E0754">
        <w:rPr>
          <w:rFonts w:asciiTheme="majorHAnsi" w:hAnsiTheme="majorHAnsi" w:cstheme="majorHAnsi"/>
          <w:color w:val="0432FF"/>
        </w:rPr>
        <w:t>LIS records of samples tested for patient care after the go-live date</w:t>
      </w:r>
      <w:r w:rsidRPr="006E0754">
        <w:rPr>
          <w:rFonts w:asciiTheme="majorHAnsi" w:hAnsiTheme="majorHAnsi" w:cstheme="majorHAnsi"/>
        </w:rPr>
        <w:t xml:space="preserve"> (820.184 [c]),</w:t>
      </w:r>
    </w:p>
    <w:p w14:paraId="44F98942" w14:textId="480758D2" w:rsidR="00C51534" w:rsidRPr="006E0754" w:rsidRDefault="00000000" w:rsidP="006E0754">
      <w:pPr>
        <w:spacing w:after="0" w:line="240" w:lineRule="auto"/>
        <w:ind w:left="720"/>
        <w:contextualSpacing/>
        <w:rPr>
          <w:rFonts w:asciiTheme="majorHAnsi" w:hAnsiTheme="majorHAnsi" w:cstheme="majorHAnsi"/>
        </w:rPr>
      </w:pPr>
      <w:r w:rsidRPr="006E0754">
        <w:rPr>
          <w:rFonts w:asciiTheme="majorHAnsi" w:hAnsiTheme="majorHAnsi" w:cstheme="majorHAnsi"/>
          <w:b/>
        </w:rPr>
        <w:t xml:space="preserve">III.5.3  </w:t>
      </w:r>
      <w:r w:rsidRPr="006E0754">
        <w:rPr>
          <w:rFonts w:asciiTheme="majorHAnsi" w:hAnsiTheme="majorHAnsi" w:cstheme="majorHAnsi"/>
          <w:color w:val="0432FF"/>
        </w:rPr>
        <w:t>Method validation plan</w:t>
      </w:r>
      <w:r w:rsidR="00A41CA4">
        <w:rPr>
          <w:rFonts w:asciiTheme="majorHAnsi" w:hAnsiTheme="majorHAnsi" w:cstheme="majorHAnsi"/>
          <w:color w:val="0432FF"/>
        </w:rPr>
        <w:t>,</w:t>
      </w:r>
      <w:r w:rsidRPr="006E0754">
        <w:rPr>
          <w:rFonts w:asciiTheme="majorHAnsi" w:hAnsiTheme="majorHAnsi" w:cstheme="majorHAnsi"/>
          <w:color w:val="0432FF"/>
        </w:rPr>
        <w:t xml:space="preserve"> validation raw and processed data records</w:t>
      </w:r>
      <w:r w:rsidR="00A41CA4">
        <w:rPr>
          <w:rFonts w:asciiTheme="majorHAnsi" w:hAnsiTheme="majorHAnsi" w:cstheme="majorHAnsi"/>
          <w:color w:val="0432FF"/>
        </w:rPr>
        <w:t>, validation summary</w:t>
      </w:r>
      <w:r w:rsidRPr="006E0754">
        <w:rPr>
          <w:rFonts w:asciiTheme="majorHAnsi" w:hAnsiTheme="majorHAnsi" w:cstheme="majorHAnsi"/>
          <w:color w:val="0432FF"/>
        </w:rPr>
        <w:t xml:space="preserve"> with laboratory director approval signature and </w:t>
      </w:r>
      <w:r w:rsidR="00C02507">
        <w:rPr>
          <w:rFonts w:asciiTheme="majorHAnsi" w:hAnsiTheme="majorHAnsi" w:cstheme="majorHAnsi"/>
          <w:color w:val="0432FF"/>
        </w:rPr>
        <w:t xml:space="preserve">planned </w:t>
      </w:r>
      <w:r w:rsidRPr="006E0754">
        <w:rPr>
          <w:rFonts w:asciiTheme="majorHAnsi" w:hAnsiTheme="majorHAnsi" w:cstheme="majorHAnsi"/>
          <w:color w:val="0432FF"/>
        </w:rPr>
        <w:t xml:space="preserve">go-live date </w:t>
      </w:r>
      <w:r w:rsidRPr="006E0754">
        <w:rPr>
          <w:rFonts w:asciiTheme="majorHAnsi" w:hAnsiTheme="majorHAnsi" w:cstheme="majorHAnsi"/>
        </w:rPr>
        <w:t>(820.184 [d]),</w:t>
      </w:r>
    </w:p>
    <w:p w14:paraId="341373C2" w14:textId="77777777" w:rsidR="00C51534" w:rsidRPr="006E0754" w:rsidRDefault="00000000" w:rsidP="006E0754">
      <w:pPr>
        <w:spacing w:after="0" w:line="240" w:lineRule="auto"/>
        <w:ind w:left="720"/>
        <w:contextualSpacing/>
        <w:rPr>
          <w:rFonts w:asciiTheme="majorHAnsi" w:hAnsiTheme="majorHAnsi" w:cstheme="majorHAnsi"/>
        </w:rPr>
      </w:pPr>
      <w:r w:rsidRPr="006E0754">
        <w:rPr>
          <w:rFonts w:asciiTheme="majorHAnsi" w:hAnsiTheme="majorHAnsi" w:cstheme="majorHAnsi"/>
          <w:b/>
        </w:rPr>
        <w:t xml:space="preserve">III.5.4  </w:t>
      </w:r>
      <w:r w:rsidRPr="006E0754">
        <w:rPr>
          <w:rFonts w:asciiTheme="majorHAnsi" w:hAnsiTheme="majorHAnsi" w:cstheme="majorHAnsi"/>
          <w:color w:val="0432FF"/>
        </w:rPr>
        <w:t>See</w:t>
      </w:r>
      <w:r w:rsidRPr="006E0754">
        <w:rPr>
          <w:rFonts w:asciiTheme="majorHAnsi" w:hAnsiTheme="majorHAnsi" w:cstheme="majorHAnsi"/>
          <w:b/>
          <w:color w:val="0432FF"/>
        </w:rPr>
        <w:t xml:space="preserve"> </w:t>
      </w:r>
      <w:r w:rsidRPr="006E0754">
        <w:rPr>
          <w:rFonts w:asciiTheme="majorHAnsi" w:hAnsiTheme="majorHAnsi" w:cstheme="majorHAnsi"/>
          <w:color w:val="0432FF"/>
        </w:rPr>
        <w:t xml:space="preserve">LC-MSMS LDT names and descriptions in each LC-MSMS LDT method SOP, in the LIS build for each LDT, in the EMR build for each LDT and in the online test directory build for each LDT </w:t>
      </w:r>
      <w:r w:rsidRPr="006E0754">
        <w:rPr>
          <w:rFonts w:asciiTheme="majorHAnsi" w:hAnsiTheme="majorHAnsi" w:cstheme="majorHAnsi"/>
        </w:rPr>
        <w:t>(820.184 [e]),</w:t>
      </w:r>
    </w:p>
    <w:p w14:paraId="694C9797" w14:textId="41FEF2C8" w:rsidR="00C51534" w:rsidRPr="006E0754" w:rsidRDefault="00000000" w:rsidP="006E0754">
      <w:pPr>
        <w:spacing w:after="0" w:line="240" w:lineRule="auto"/>
        <w:ind w:left="720"/>
        <w:contextualSpacing/>
        <w:rPr>
          <w:rFonts w:asciiTheme="majorHAnsi" w:hAnsiTheme="majorHAnsi" w:cstheme="majorHAnsi"/>
        </w:rPr>
      </w:pPr>
      <w:r w:rsidRPr="006E0754">
        <w:rPr>
          <w:rFonts w:asciiTheme="majorHAnsi" w:hAnsiTheme="majorHAnsi" w:cstheme="majorHAnsi"/>
          <w:b/>
        </w:rPr>
        <w:t xml:space="preserve">III.5.5 </w:t>
      </w:r>
      <w:r w:rsidRPr="006E0754">
        <w:rPr>
          <w:rFonts w:asciiTheme="majorHAnsi" w:hAnsiTheme="majorHAnsi" w:cstheme="majorHAnsi"/>
          <w:color w:val="0432FF"/>
        </w:rPr>
        <w:t xml:space="preserve">See Unique Device Identifiers </w:t>
      </w:r>
      <w:r w:rsidR="00402458">
        <w:rPr>
          <w:rFonts w:asciiTheme="majorHAnsi" w:hAnsiTheme="majorHAnsi" w:cstheme="majorHAnsi"/>
          <w:color w:val="0432FF"/>
        </w:rPr>
        <w:t xml:space="preserve">(UDI) in method SOPs </w:t>
      </w:r>
      <w:r w:rsidRPr="006E0754">
        <w:rPr>
          <w:rFonts w:asciiTheme="majorHAnsi" w:hAnsiTheme="majorHAnsi" w:cstheme="majorHAnsi"/>
          <w:color w:val="0432FF"/>
        </w:rPr>
        <w:t>(see III.4 above)</w:t>
      </w:r>
      <w:r w:rsidRPr="006E0754">
        <w:rPr>
          <w:rFonts w:asciiTheme="majorHAnsi" w:hAnsiTheme="majorHAnsi" w:cstheme="majorHAnsi"/>
          <w:b/>
        </w:rPr>
        <w:t xml:space="preserve"> </w:t>
      </w:r>
      <w:r w:rsidRPr="006E0754">
        <w:rPr>
          <w:rFonts w:asciiTheme="majorHAnsi" w:hAnsiTheme="majorHAnsi" w:cstheme="majorHAnsi"/>
        </w:rPr>
        <w:t>(820.184 [f]),</w:t>
      </w:r>
    </w:p>
    <w:p w14:paraId="3A606BF3" w14:textId="77777777" w:rsidR="00C51534" w:rsidRPr="006E0754" w:rsidRDefault="00000000" w:rsidP="006E0754">
      <w:pPr>
        <w:spacing w:after="0" w:line="240" w:lineRule="auto"/>
        <w:contextualSpacing/>
        <w:rPr>
          <w:rFonts w:asciiTheme="majorHAnsi" w:hAnsiTheme="majorHAnsi" w:cstheme="majorHAnsi"/>
        </w:rPr>
      </w:pPr>
      <w:r w:rsidRPr="006E0754">
        <w:rPr>
          <w:rFonts w:asciiTheme="majorHAnsi" w:hAnsiTheme="majorHAnsi" w:cstheme="majorHAnsi"/>
          <w:b/>
        </w:rPr>
        <w:t xml:space="preserve"> </w:t>
      </w:r>
      <w:r w:rsidRPr="006E0754">
        <w:rPr>
          <w:rFonts w:asciiTheme="majorHAnsi" w:hAnsiTheme="majorHAnsi" w:cstheme="majorHAnsi"/>
        </w:rPr>
        <w:t xml:space="preserve">                                                             </w:t>
      </w:r>
    </w:p>
    <w:p w14:paraId="201A18EE" w14:textId="77777777" w:rsidR="00C51534" w:rsidRPr="006E0754" w:rsidRDefault="00000000" w:rsidP="006E0754">
      <w:pPr>
        <w:spacing w:after="0" w:line="240" w:lineRule="auto"/>
        <w:contextualSpacing/>
        <w:rPr>
          <w:rFonts w:asciiTheme="majorHAnsi" w:hAnsiTheme="majorHAnsi" w:cstheme="majorHAnsi"/>
          <w:b/>
          <w:u w:val="single"/>
        </w:rPr>
      </w:pPr>
      <w:r w:rsidRPr="006E0754">
        <w:rPr>
          <w:rFonts w:asciiTheme="majorHAnsi" w:hAnsiTheme="majorHAnsi" w:cstheme="majorHAnsi"/>
          <w:b/>
          <w:u w:val="single"/>
        </w:rPr>
        <w:t>IV. PROCEDURE</w:t>
      </w:r>
      <w:r w:rsidRPr="006E0754">
        <w:rPr>
          <w:rFonts w:asciiTheme="majorHAnsi" w:hAnsiTheme="majorHAnsi" w:cstheme="majorHAnsi"/>
          <w:b/>
        </w:rPr>
        <w:t xml:space="preserve">: Identification, Documentation, Evaluation, Control (Segregation, Disposition), and Referral (for Investigation, Reporting) of NCE for LC-MSMS LDT </w:t>
      </w:r>
      <w:r w:rsidRPr="006E0754">
        <w:rPr>
          <w:rFonts w:asciiTheme="majorHAnsi" w:hAnsiTheme="majorHAnsi" w:cstheme="majorHAnsi"/>
          <w:b/>
          <w:u w:val="single"/>
        </w:rPr>
        <w:t>(CFR 820.90 [</w:t>
      </w:r>
      <w:proofErr w:type="spellStart"/>
      <w:r w:rsidRPr="006E0754">
        <w:rPr>
          <w:rFonts w:asciiTheme="majorHAnsi" w:hAnsiTheme="majorHAnsi" w:cstheme="majorHAnsi"/>
          <w:b/>
          <w:u w:val="single"/>
        </w:rPr>
        <w:t>a,b</w:t>
      </w:r>
      <w:proofErr w:type="spellEnd"/>
      <w:r w:rsidRPr="006E0754">
        <w:rPr>
          <w:rFonts w:asciiTheme="majorHAnsi" w:hAnsiTheme="majorHAnsi" w:cstheme="majorHAnsi"/>
          <w:b/>
          <w:u w:val="single"/>
        </w:rPr>
        <w:t>])</w:t>
      </w:r>
    </w:p>
    <w:p w14:paraId="243B1929" w14:textId="77777777" w:rsidR="00C51534" w:rsidRPr="006E0754" w:rsidRDefault="00C51534" w:rsidP="006E0754">
      <w:pPr>
        <w:spacing w:after="0" w:line="240" w:lineRule="auto"/>
        <w:ind w:left="360"/>
        <w:contextualSpacing/>
        <w:rPr>
          <w:rFonts w:asciiTheme="majorHAnsi" w:hAnsiTheme="majorHAnsi" w:cstheme="majorHAnsi"/>
          <w:b/>
        </w:rPr>
      </w:pPr>
    </w:p>
    <w:p w14:paraId="0A41044D" w14:textId="77777777" w:rsidR="00C51534" w:rsidRPr="006E0754" w:rsidRDefault="00000000" w:rsidP="006E0754">
      <w:pPr>
        <w:spacing w:after="0" w:line="240" w:lineRule="auto"/>
        <w:ind w:left="360"/>
        <w:contextualSpacing/>
        <w:rPr>
          <w:rFonts w:asciiTheme="majorHAnsi" w:hAnsiTheme="majorHAnsi" w:cstheme="majorHAnsi"/>
          <w:b/>
        </w:rPr>
      </w:pPr>
      <w:r w:rsidRPr="006E0754">
        <w:rPr>
          <w:rFonts w:asciiTheme="majorHAnsi" w:hAnsiTheme="majorHAnsi" w:cstheme="majorHAnsi"/>
          <w:b/>
        </w:rPr>
        <w:t>IV.1 Sources of and Actions for Nonconforming Product/Events (NCE) of LC-MSMS LDT by Testing Phase</w:t>
      </w:r>
    </w:p>
    <w:p w14:paraId="37235B92" w14:textId="77777777" w:rsidR="006145D0" w:rsidRDefault="006145D0" w:rsidP="006E0754">
      <w:pPr>
        <w:spacing w:after="0" w:line="240" w:lineRule="auto"/>
        <w:ind w:left="360"/>
        <w:contextualSpacing/>
        <w:rPr>
          <w:rFonts w:asciiTheme="majorHAnsi" w:hAnsiTheme="majorHAnsi" w:cstheme="majorHAnsi"/>
          <w:b/>
        </w:rPr>
      </w:pPr>
    </w:p>
    <w:p w14:paraId="7B4EBF9B" w14:textId="78823B21" w:rsidR="00C51534" w:rsidRPr="006E0754" w:rsidRDefault="00000000" w:rsidP="006E0754">
      <w:pPr>
        <w:spacing w:after="0" w:line="240" w:lineRule="auto"/>
        <w:ind w:left="360"/>
        <w:contextualSpacing/>
        <w:rPr>
          <w:rFonts w:asciiTheme="majorHAnsi" w:hAnsiTheme="majorHAnsi" w:cstheme="majorHAnsi"/>
          <w:b/>
        </w:rPr>
      </w:pPr>
      <w:r w:rsidRPr="006E0754">
        <w:rPr>
          <w:rFonts w:asciiTheme="majorHAnsi" w:hAnsiTheme="majorHAnsi" w:cstheme="majorHAnsi"/>
          <w:b/>
        </w:rPr>
        <w:t>Table 1. FDA Characterization of Nonconforming Events Related to Corrective Action/Device Phase</w:t>
      </w:r>
    </w:p>
    <w:p w14:paraId="1719A202" w14:textId="77777777" w:rsidR="00C51534" w:rsidRPr="006E0754" w:rsidRDefault="00000000" w:rsidP="006E0754">
      <w:pPr>
        <w:spacing w:after="0" w:line="240" w:lineRule="auto"/>
        <w:ind w:left="360"/>
        <w:contextualSpacing/>
        <w:rPr>
          <w:rFonts w:asciiTheme="majorHAnsi" w:hAnsiTheme="majorHAnsi" w:cstheme="majorHAnsi"/>
          <w:b/>
        </w:rPr>
      </w:pPr>
      <w:r w:rsidRPr="006E0754">
        <w:rPr>
          <w:rFonts w:asciiTheme="majorHAnsi" w:hAnsiTheme="majorHAnsi" w:cstheme="majorHAnsi"/>
          <w:b/>
          <w:noProof/>
        </w:rPr>
        <w:drawing>
          <wp:inline distT="0" distB="0" distL="0" distR="0" wp14:anchorId="7A6D3E89" wp14:editId="4C04FFA9">
            <wp:extent cx="5948045" cy="164401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948045" cy="1644015"/>
                    </a:xfrm>
                    <a:prstGeom prst="rect">
                      <a:avLst/>
                    </a:prstGeom>
                    <a:ln/>
                  </pic:spPr>
                </pic:pic>
              </a:graphicData>
            </a:graphic>
          </wp:inline>
        </w:drawing>
      </w:r>
    </w:p>
    <w:p w14:paraId="4D68F494" w14:textId="77777777" w:rsidR="00C51534" w:rsidRPr="006E0754" w:rsidRDefault="00C51534" w:rsidP="006E0754">
      <w:pPr>
        <w:spacing w:after="0" w:line="240" w:lineRule="auto"/>
        <w:ind w:left="360"/>
        <w:contextualSpacing/>
        <w:rPr>
          <w:rFonts w:asciiTheme="majorHAnsi" w:hAnsiTheme="majorHAnsi" w:cstheme="majorHAnsi"/>
          <w:b/>
        </w:rPr>
      </w:pPr>
    </w:p>
    <w:p w14:paraId="4E7BA10A" w14:textId="7A2A9219" w:rsidR="00C51534" w:rsidRPr="006E0754" w:rsidRDefault="00000000" w:rsidP="006E0754">
      <w:pPr>
        <w:spacing w:after="0" w:line="240" w:lineRule="auto"/>
        <w:ind w:left="720"/>
        <w:contextualSpacing/>
        <w:rPr>
          <w:rFonts w:asciiTheme="majorHAnsi" w:hAnsiTheme="majorHAnsi" w:cstheme="majorHAnsi"/>
          <w:b/>
          <w:color w:val="0432FF"/>
        </w:rPr>
      </w:pPr>
      <w:r w:rsidRPr="006E0754">
        <w:rPr>
          <w:rFonts w:asciiTheme="majorHAnsi" w:hAnsiTheme="majorHAnsi" w:cstheme="majorHAnsi"/>
          <w:b/>
          <w:color w:val="0432FF"/>
        </w:rPr>
        <w:t>IV.1.1</w:t>
      </w:r>
      <w:r w:rsidRPr="006E0754">
        <w:rPr>
          <w:rFonts w:asciiTheme="majorHAnsi" w:hAnsiTheme="majorHAnsi" w:cstheme="majorHAnsi"/>
          <w:color w:val="0432FF"/>
        </w:rPr>
        <w:t xml:space="preserve"> </w:t>
      </w:r>
      <w:r w:rsidRPr="006E0754">
        <w:rPr>
          <w:rFonts w:asciiTheme="majorHAnsi" w:hAnsiTheme="majorHAnsi" w:cstheme="majorHAnsi"/>
          <w:b/>
          <w:color w:val="0432FF"/>
        </w:rPr>
        <w:t xml:space="preserve">Category 1: Pre-Analytical; Pre-use Tested LC-MSMS LDT Products/Instruments with Unacceptable Failure Frequency (“Manufacturing” pre-analytical phase; no patient </w:t>
      </w:r>
      <w:r w:rsidR="00C86288">
        <w:rPr>
          <w:rFonts w:asciiTheme="majorHAnsi" w:hAnsiTheme="majorHAnsi" w:cstheme="majorHAnsi"/>
          <w:b/>
          <w:color w:val="0432FF"/>
        </w:rPr>
        <w:t xml:space="preserve">care </w:t>
      </w:r>
      <w:r w:rsidRPr="006E0754">
        <w:rPr>
          <w:rFonts w:asciiTheme="majorHAnsi" w:hAnsiTheme="majorHAnsi" w:cstheme="majorHAnsi"/>
          <w:b/>
          <w:color w:val="0432FF"/>
        </w:rPr>
        <w:t>results reported)</w:t>
      </w:r>
    </w:p>
    <w:p w14:paraId="77DDDD36" w14:textId="77777777" w:rsidR="00C51534" w:rsidRPr="006E0754" w:rsidRDefault="00C51534" w:rsidP="006E0754">
      <w:pPr>
        <w:spacing w:after="0" w:line="240" w:lineRule="auto"/>
        <w:ind w:left="720"/>
        <w:contextualSpacing/>
        <w:rPr>
          <w:rFonts w:asciiTheme="majorHAnsi" w:hAnsiTheme="majorHAnsi" w:cstheme="majorHAnsi"/>
          <w:b/>
        </w:rPr>
      </w:pPr>
    </w:p>
    <w:p w14:paraId="157C65FE" w14:textId="794F1FF0" w:rsidR="00C51534" w:rsidRPr="00C02DAE" w:rsidRDefault="00000000" w:rsidP="006E0754">
      <w:pPr>
        <w:spacing w:after="0" w:line="240" w:lineRule="auto"/>
        <w:ind w:left="720"/>
        <w:contextualSpacing/>
        <w:rPr>
          <w:rFonts w:asciiTheme="majorHAnsi" w:hAnsiTheme="majorHAnsi" w:cstheme="majorHAnsi"/>
          <w:b/>
          <w:color w:val="000000" w:themeColor="text1"/>
        </w:rPr>
      </w:pPr>
      <w:r w:rsidRPr="006E0754">
        <w:rPr>
          <w:rFonts w:asciiTheme="majorHAnsi" w:hAnsiTheme="majorHAnsi" w:cstheme="majorHAnsi"/>
          <w:b/>
        </w:rPr>
        <w:t>IV.1.1.</w:t>
      </w:r>
      <w:proofErr w:type="gramStart"/>
      <w:r w:rsidRPr="006E0754">
        <w:rPr>
          <w:rFonts w:asciiTheme="majorHAnsi" w:hAnsiTheme="majorHAnsi" w:cstheme="majorHAnsi"/>
          <w:b/>
        </w:rPr>
        <w:t>A</w:t>
      </w:r>
      <w:proofErr w:type="gramEnd"/>
      <w:r w:rsidRPr="006E0754">
        <w:rPr>
          <w:rFonts w:asciiTheme="majorHAnsi" w:hAnsiTheme="majorHAnsi" w:cstheme="majorHAnsi"/>
          <w:b/>
        </w:rPr>
        <w:t xml:space="preserve"> </w:t>
      </w:r>
      <w:r w:rsidRPr="006E0754">
        <w:rPr>
          <w:rFonts w:asciiTheme="majorHAnsi" w:hAnsiTheme="majorHAnsi" w:cstheme="majorHAnsi"/>
          <w:b/>
          <w:color w:val="000000"/>
        </w:rPr>
        <w:t>IDENTIFICATION</w:t>
      </w:r>
      <w:r w:rsidRPr="006E0754">
        <w:rPr>
          <w:rFonts w:asciiTheme="majorHAnsi" w:hAnsiTheme="majorHAnsi" w:cstheme="majorHAnsi"/>
          <w:b/>
          <w:color w:val="0432FF"/>
        </w:rPr>
        <w:t xml:space="preserve"> of Category 1 </w:t>
      </w:r>
      <w:r w:rsidRPr="00C02DAE">
        <w:rPr>
          <w:rFonts w:asciiTheme="majorHAnsi" w:hAnsiTheme="majorHAnsi" w:cstheme="majorHAnsi"/>
          <w:b/>
          <w:color w:val="000000" w:themeColor="text1"/>
        </w:rPr>
        <w:t>NCE</w:t>
      </w:r>
      <w:r w:rsidR="00F41B8A" w:rsidRPr="00C02DAE">
        <w:rPr>
          <w:rFonts w:asciiTheme="majorHAnsi" w:hAnsiTheme="majorHAnsi" w:cstheme="majorHAnsi"/>
          <w:b/>
          <w:color w:val="000000" w:themeColor="text1"/>
        </w:rPr>
        <w:t xml:space="preserve"> (CFR 820.90 </w:t>
      </w:r>
      <w:proofErr w:type="spellStart"/>
      <w:r w:rsidR="00F41B8A" w:rsidRPr="00C02DAE">
        <w:rPr>
          <w:rFonts w:asciiTheme="majorHAnsi" w:hAnsiTheme="majorHAnsi" w:cstheme="majorHAnsi"/>
          <w:b/>
          <w:color w:val="000000" w:themeColor="text1"/>
        </w:rPr>
        <w:t>a,b</w:t>
      </w:r>
      <w:proofErr w:type="spellEnd"/>
      <w:r w:rsidR="00F41B8A" w:rsidRPr="00C02DAE">
        <w:rPr>
          <w:rFonts w:asciiTheme="majorHAnsi" w:hAnsiTheme="majorHAnsi" w:cstheme="majorHAnsi"/>
          <w:b/>
          <w:color w:val="000000" w:themeColor="text1"/>
        </w:rPr>
        <w:t>)</w:t>
      </w:r>
    </w:p>
    <w:p w14:paraId="60618109" w14:textId="34EE9E9D" w:rsidR="00C51534" w:rsidRPr="006E0754" w:rsidRDefault="00000000" w:rsidP="006E0754">
      <w:pPr>
        <w:spacing w:after="0" w:line="240" w:lineRule="auto"/>
        <w:ind w:left="720"/>
        <w:contextualSpacing/>
        <w:rPr>
          <w:rFonts w:asciiTheme="majorHAnsi" w:hAnsiTheme="majorHAnsi" w:cstheme="majorHAnsi"/>
          <w:color w:val="0432FF"/>
        </w:rPr>
      </w:pPr>
      <w:r w:rsidRPr="006E0754">
        <w:rPr>
          <w:rFonts w:asciiTheme="majorHAnsi" w:hAnsiTheme="majorHAnsi" w:cstheme="majorHAnsi"/>
          <w:b/>
        </w:rPr>
        <w:t xml:space="preserve">IV.1.1.A.a </w:t>
      </w:r>
      <w:r w:rsidRPr="003B29C8">
        <w:rPr>
          <w:rFonts w:asciiTheme="majorHAnsi" w:hAnsiTheme="majorHAnsi" w:cstheme="majorHAnsi"/>
          <w:b/>
          <w:color w:val="0432FF"/>
        </w:rPr>
        <w:t>Consumables</w:t>
      </w:r>
      <w:r w:rsidRPr="003B29C8">
        <w:rPr>
          <w:rFonts w:asciiTheme="majorHAnsi" w:hAnsiTheme="majorHAnsi" w:cstheme="majorHAnsi"/>
          <w:color w:val="0432FF"/>
        </w:rPr>
        <w:t xml:space="preserve"> (product) used for </w:t>
      </w:r>
      <w:r w:rsidR="00C95378">
        <w:rPr>
          <w:rFonts w:asciiTheme="majorHAnsi" w:hAnsiTheme="majorHAnsi" w:cstheme="majorHAnsi"/>
          <w:color w:val="0432FF"/>
        </w:rPr>
        <w:t xml:space="preserve">LC-MSMS </w:t>
      </w:r>
      <w:r w:rsidRPr="003B29C8">
        <w:rPr>
          <w:rFonts w:asciiTheme="majorHAnsi" w:hAnsiTheme="majorHAnsi" w:cstheme="majorHAnsi"/>
          <w:color w:val="0432FF"/>
        </w:rPr>
        <w:t xml:space="preserve">LDT may undergo validation testing before use for patient sample testing.  </w:t>
      </w:r>
      <w:r w:rsidR="005B7B85" w:rsidRPr="007D21B7">
        <w:rPr>
          <w:rFonts w:asciiTheme="majorHAnsi" w:hAnsiTheme="majorHAnsi" w:cstheme="majorHAnsi"/>
          <w:color w:val="0432FF"/>
        </w:rPr>
        <w:t>Pre-use tested consumables</w:t>
      </w:r>
      <w:r w:rsidR="005B7B85" w:rsidRPr="00A75C1A">
        <w:rPr>
          <w:rFonts w:asciiTheme="majorHAnsi" w:hAnsiTheme="majorHAnsi" w:cstheme="majorHAnsi"/>
          <w:color w:val="000000" w:themeColor="text1"/>
        </w:rPr>
        <w:t xml:space="preserve"> may be </w:t>
      </w:r>
      <w:r w:rsidR="002E462C" w:rsidRPr="00A75C1A">
        <w:rPr>
          <w:rFonts w:asciiTheme="majorHAnsi" w:hAnsiTheme="majorHAnsi" w:cstheme="majorHAnsi"/>
          <w:color w:val="000000" w:themeColor="text1"/>
        </w:rPr>
        <w:t>classified</w:t>
      </w:r>
      <w:r w:rsidR="005B7B85" w:rsidRPr="00A75C1A">
        <w:rPr>
          <w:rFonts w:asciiTheme="majorHAnsi" w:hAnsiTheme="majorHAnsi" w:cstheme="majorHAnsi"/>
          <w:color w:val="000000" w:themeColor="text1"/>
        </w:rPr>
        <w:t xml:space="preserve"> as NCE </w:t>
      </w:r>
      <w:r w:rsidR="002E462C" w:rsidRPr="00A75C1A">
        <w:rPr>
          <w:rFonts w:asciiTheme="majorHAnsi" w:hAnsiTheme="majorHAnsi" w:cstheme="majorHAnsi"/>
          <w:color w:val="000000" w:themeColor="text1"/>
        </w:rPr>
        <w:t xml:space="preserve">when </w:t>
      </w:r>
      <w:r w:rsidR="005B7B85" w:rsidRPr="00A75C1A">
        <w:rPr>
          <w:rFonts w:asciiTheme="majorHAnsi" w:hAnsiTheme="majorHAnsi" w:cstheme="majorHAnsi"/>
          <w:color w:val="000000" w:themeColor="text1"/>
        </w:rPr>
        <w:t>validation testing fails</w:t>
      </w:r>
      <w:r w:rsidR="007D21B7">
        <w:rPr>
          <w:rFonts w:asciiTheme="majorHAnsi" w:hAnsiTheme="majorHAnsi" w:cstheme="majorHAnsi"/>
          <w:color w:val="000000" w:themeColor="text1"/>
        </w:rPr>
        <w:t xml:space="preserve"> to meet specifications </w:t>
      </w:r>
      <w:r w:rsidR="007D21B7" w:rsidRPr="00A75C1A">
        <w:rPr>
          <w:rFonts w:asciiTheme="majorHAnsi" w:hAnsiTheme="majorHAnsi" w:cstheme="majorHAnsi"/>
          <w:color w:val="000000" w:themeColor="text1"/>
        </w:rPr>
        <w:t>with unacceptable frequency</w:t>
      </w:r>
      <w:r w:rsidR="007D21B7">
        <w:rPr>
          <w:rFonts w:asciiTheme="majorHAnsi" w:hAnsiTheme="majorHAnsi" w:cstheme="majorHAnsi"/>
          <w:color w:val="000000" w:themeColor="text1"/>
        </w:rPr>
        <w:t xml:space="preserve"> as defined in the SOP</w:t>
      </w:r>
      <w:r w:rsidR="005B7B85" w:rsidRPr="00A75C1A">
        <w:rPr>
          <w:rFonts w:asciiTheme="majorHAnsi" w:hAnsiTheme="majorHAnsi" w:cstheme="majorHAnsi"/>
          <w:color w:val="000000" w:themeColor="text1"/>
        </w:rPr>
        <w:t xml:space="preserve"> </w:t>
      </w:r>
      <w:r w:rsidR="002E462C" w:rsidRPr="00A75C1A">
        <w:rPr>
          <w:rFonts w:asciiTheme="majorHAnsi" w:hAnsiTheme="majorHAnsi" w:cstheme="majorHAnsi"/>
          <w:color w:val="000000" w:themeColor="text1"/>
        </w:rPr>
        <w:t xml:space="preserve">see LDT Method SOPs and </w:t>
      </w:r>
      <w:r w:rsidR="00A416D5">
        <w:rPr>
          <w:rFonts w:asciiTheme="majorHAnsi" w:hAnsiTheme="majorHAnsi" w:cstheme="majorHAnsi"/>
          <w:color w:val="000000" w:themeColor="text1"/>
        </w:rPr>
        <w:t>Between</w:t>
      </w:r>
      <w:r w:rsidR="002E462C" w:rsidRPr="00A75C1A">
        <w:rPr>
          <w:rFonts w:asciiTheme="majorHAnsi" w:hAnsiTheme="majorHAnsi" w:cstheme="majorHAnsi"/>
          <w:color w:val="000000" w:themeColor="text1"/>
        </w:rPr>
        <w:t xml:space="preserve"> Lot Testing SOPs)</w:t>
      </w:r>
      <w:r w:rsidR="005B7B85" w:rsidRPr="00A75C1A">
        <w:rPr>
          <w:rFonts w:asciiTheme="majorHAnsi" w:hAnsiTheme="majorHAnsi" w:cstheme="majorHAnsi"/>
          <w:color w:val="000000" w:themeColor="text1"/>
        </w:rPr>
        <w:t>.</w:t>
      </w:r>
      <w:r w:rsidR="005B7B85">
        <w:rPr>
          <w:rFonts w:asciiTheme="majorHAnsi" w:hAnsiTheme="majorHAnsi" w:cstheme="majorHAnsi"/>
          <w:color w:val="0432FF"/>
        </w:rPr>
        <w:t xml:space="preserve"> </w:t>
      </w:r>
      <w:r w:rsidR="00A75C1A">
        <w:rPr>
          <w:rFonts w:asciiTheme="majorHAnsi" w:hAnsiTheme="majorHAnsi" w:cstheme="majorHAnsi"/>
          <w:color w:val="0432FF"/>
        </w:rPr>
        <w:t>As they are</w:t>
      </w:r>
      <w:r w:rsidRPr="00C95378">
        <w:rPr>
          <w:rFonts w:asciiTheme="majorHAnsi" w:hAnsiTheme="majorHAnsi" w:cstheme="majorHAnsi"/>
          <w:color w:val="0432FF"/>
        </w:rPr>
        <w:t xml:space="preserve"> prepared or received, these materials are entered in the Product Database with status as untested new lots, “Not Available </w:t>
      </w:r>
      <w:r w:rsidRPr="00C95378">
        <w:rPr>
          <w:rFonts w:asciiTheme="majorHAnsi" w:hAnsiTheme="majorHAnsi" w:cstheme="majorHAnsi"/>
          <w:color w:val="0432FF"/>
        </w:rPr>
        <w:lastRenderedPageBreak/>
        <w:t>for Use”.</w:t>
      </w:r>
      <w:r w:rsidRPr="006E0754">
        <w:rPr>
          <w:rFonts w:asciiTheme="majorHAnsi" w:hAnsiTheme="majorHAnsi" w:cstheme="majorHAnsi"/>
        </w:rPr>
        <w:t xml:space="preserve">  New lots of consumables that will have validation testing before use are stored (segregated) in a separate location (different shelf, different refrigerator, different cabinet, different drawer) from validated, ready for use products</w:t>
      </w:r>
      <w:r w:rsidR="00C95378">
        <w:rPr>
          <w:rFonts w:asciiTheme="majorHAnsi" w:hAnsiTheme="majorHAnsi" w:cstheme="majorHAnsi"/>
        </w:rPr>
        <w:t xml:space="preserve"> and </w:t>
      </w:r>
      <w:r w:rsidR="00584F96">
        <w:rPr>
          <w:rFonts w:asciiTheme="majorHAnsi" w:hAnsiTheme="majorHAnsi" w:cstheme="majorHAnsi"/>
        </w:rPr>
        <w:t xml:space="preserve">from </w:t>
      </w:r>
      <w:r w:rsidR="00C95378">
        <w:rPr>
          <w:rFonts w:asciiTheme="majorHAnsi" w:hAnsiTheme="majorHAnsi" w:cstheme="majorHAnsi"/>
        </w:rPr>
        <w:t>products that fail</w:t>
      </w:r>
      <w:r w:rsidR="00AF0179">
        <w:rPr>
          <w:rFonts w:asciiTheme="majorHAnsi" w:hAnsiTheme="majorHAnsi" w:cstheme="majorHAnsi"/>
        </w:rPr>
        <w:t>ed</w:t>
      </w:r>
      <w:r w:rsidR="00C95378">
        <w:rPr>
          <w:rFonts w:asciiTheme="majorHAnsi" w:hAnsiTheme="majorHAnsi" w:cstheme="majorHAnsi"/>
        </w:rPr>
        <w:t xml:space="preserve"> pre-use validation testing</w:t>
      </w:r>
      <w:r w:rsidRPr="006E0754">
        <w:rPr>
          <w:rFonts w:asciiTheme="majorHAnsi" w:hAnsiTheme="majorHAnsi" w:cstheme="majorHAnsi"/>
        </w:rPr>
        <w:t xml:space="preserve">. They are physically tagged as “Untested New Lot – Do Not Use”.    </w:t>
      </w:r>
      <w:r w:rsidRPr="006E0754">
        <w:rPr>
          <w:rFonts w:asciiTheme="majorHAnsi" w:hAnsiTheme="majorHAnsi" w:cstheme="majorHAnsi"/>
          <w:color w:val="0432FF"/>
        </w:rPr>
        <w:t xml:space="preserve">Products that may have pre-use testing include in-house prepared or purchased mobile phases; chromatography supplies (inline filter, guard or pre-column, LC columns, mobile phase containers); reagents; calibrators; blank matrices; QC materials; chemicals; solvents; extraction media; vials/septa/caps and 96 well plates/seals used for LDT sample preparation or LC-MSMS analysis. </w:t>
      </w:r>
      <w:r w:rsidRPr="006E0754">
        <w:rPr>
          <w:rFonts w:asciiTheme="majorHAnsi" w:hAnsiTheme="majorHAnsi" w:cstheme="majorHAnsi"/>
        </w:rPr>
        <w:t xml:space="preserve"> Products that fail pre-use validation are not used for patient testing, unless the LC-MSMS supervisor authorizes retesting that is successful </w:t>
      </w:r>
      <w:r w:rsidRPr="006E0754">
        <w:rPr>
          <w:rFonts w:asciiTheme="majorHAnsi" w:hAnsiTheme="majorHAnsi" w:cstheme="majorHAnsi"/>
          <w:color w:val="0432FF"/>
        </w:rPr>
        <w:t xml:space="preserve">(see also LC-MSMS LDT Method SOPs, </w:t>
      </w:r>
      <w:r w:rsidR="00A416D5">
        <w:rPr>
          <w:rFonts w:asciiTheme="majorHAnsi" w:hAnsiTheme="majorHAnsi" w:cstheme="majorHAnsi"/>
          <w:color w:val="0432FF"/>
        </w:rPr>
        <w:t>Between</w:t>
      </w:r>
      <w:r w:rsidRPr="006E0754">
        <w:rPr>
          <w:rFonts w:asciiTheme="majorHAnsi" w:hAnsiTheme="majorHAnsi" w:cstheme="majorHAnsi"/>
          <w:color w:val="0432FF"/>
        </w:rPr>
        <w:t xml:space="preserve"> Lot Testing SOPs and records [Product Database}, Validation of LC Columns SOP and Column Log records, Product Database SOP).</w:t>
      </w:r>
    </w:p>
    <w:p w14:paraId="17A02637" w14:textId="77777777" w:rsidR="00C51534" w:rsidRPr="006E0754" w:rsidRDefault="00C51534" w:rsidP="006E0754">
      <w:pPr>
        <w:spacing w:after="0" w:line="240" w:lineRule="auto"/>
        <w:ind w:left="720"/>
        <w:contextualSpacing/>
        <w:rPr>
          <w:rFonts w:asciiTheme="majorHAnsi" w:hAnsiTheme="majorHAnsi" w:cstheme="majorHAnsi"/>
        </w:rPr>
      </w:pPr>
    </w:p>
    <w:p w14:paraId="75E6CDB1" w14:textId="150EE373" w:rsidR="00C51534" w:rsidRPr="006E0754" w:rsidRDefault="00000000" w:rsidP="006E0754">
      <w:pPr>
        <w:spacing w:after="0" w:line="240" w:lineRule="auto"/>
        <w:ind w:left="720"/>
        <w:contextualSpacing/>
        <w:rPr>
          <w:rFonts w:asciiTheme="majorHAnsi" w:hAnsiTheme="majorHAnsi" w:cstheme="majorHAnsi"/>
        </w:rPr>
      </w:pPr>
      <w:r w:rsidRPr="006E0754">
        <w:rPr>
          <w:rFonts w:asciiTheme="majorHAnsi" w:hAnsiTheme="majorHAnsi" w:cstheme="majorHAnsi"/>
          <w:b/>
        </w:rPr>
        <w:t xml:space="preserve">IV.1.1.A.b </w:t>
      </w:r>
      <w:r w:rsidRPr="006E0754">
        <w:rPr>
          <w:rFonts w:asciiTheme="majorHAnsi" w:hAnsiTheme="majorHAnsi" w:cstheme="majorHAnsi"/>
          <w:b/>
          <w:color w:val="0432FF"/>
        </w:rPr>
        <w:t xml:space="preserve">Supply Chain </w:t>
      </w:r>
      <w:r w:rsidRPr="006E0754">
        <w:rPr>
          <w:rFonts w:asciiTheme="majorHAnsi" w:hAnsiTheme="majorHAnsi" w:cstheme="majorHAnsi"/>
          <w:color w:val="0432FF"/>
        </w:rPr>
        <w:t>If there is insufficient stock of pre-use validated products, ready to use for LC-MSMS LDT, this occurrence may be defined as NCE if supplies interruption occurs</w:t>
      </w:r>
      <w:r w:rsidR="000B22EE">
        <w:rPr>
          <w:rFonts w:asciiTheme="majorHAnsi" w:hAnsiTheme="majorHAnsi" w:cstheme="majorHAnsi"/>
          <w:color w:val="0432FF"/>
        </w:rPr>
        <w:t xml:space="preserve"> </w:t>
      </w:r>
      <w:r w:rsidR="000B22EE" w:rsidRPr="006E0754">
        <w:rPr>
          <w:rFonts w:asciiTheme="majorHAnsi" w:hAnsiTheme="majorHAnsi" w:cstheme="majorHAnsi"/>
          <w:color w:val="0432FF"/>
        </w:rPr>
        <w:t>for any reason</w:t>
      </w:r>
      <w:r w:rsidRPr="006E0754">
        <w:rPr>
          <w:rFonts w:asciiTheme="majorHAnsi" w:hAnsiTheme="majorHAnsi" w:cstheme="majorHAnsi"/>
          <w:color w:val="0432FF"/>
        </w:rPr>
        <w:t xml:space="preserve"> with unacceptable frequency</w:t>
      </w:r>
      <w:r w:rsidR="00A42D77">
        <w:rPr>
          <w:rFonts w:asciiTheme="majorHAnsi" w:hAnsiTheme="majorHAnsi" w:cstheme="majorHAnsi"/>
          <w:color w:val="0432FF"/>
        </w:rPr>
        <w:t xml:space="preserve"> (</w:t>
      </w:r>
      <w:r w:rsidRPr="006E0754">
        <w:rPr>
          <w:rFonts w:asciiTheme="majorHAnsi" w:hAnsiTheme="majorHAnsi" w:cstheme="majorHAnsi"/>
          <w:color w:val="0432FF"/>
        </w:rPr>
        <w:t>as defined in the SOP</w:t>
      </w:r>
      <w:r w:rsidR="00A42D77">
        <w:rPr>
          <w:rFonts w:asciiTheme="majorHAnsi" w:hAnsiTheme="majorHAnsi" w:cstheme="majorHAnsi"/>
          <w:color w:val="0432FF"/>
        </w:rPr>
        <w:t>)</w:t>
      </w:r>
      <w:r w:rsidRPr="006E0754">
        <w:rPr>
          <w:rFonts w:asciiTheme="majorHAnsi" w:hAnsiTheme="majorHAnsi" w:cstheme="majorHAnsi"/>
          <w:color w:val="0432FF"/>
        </w:rPr>
        <w:t xml:space="preserve">.  </w:t>
      </w:r>
    </w:p>
    <w:p w14:paraId="326DE49B" w14:textId="77777777" w:rsidR="00C51534" w:rsidRPr="006E0754" w:rsidRDefault="00C51534" w:rsidP="006E0754">
      <w:pPr>
        <w:spacing w:after="0" w:line="240" w:lineRule="auto"/>
        <w:ind w:left="1080"/>
        <w:contextualSpacing/>
        <w:rPr>
          <w:rFonts w:asciiTheme="majorHAnsi" w:hAnsiTheme="majorHAnsi" w:cstheme="majorHAnsi"/>
          <w:b/>
        </w:rPr>
      </w:pPr>
    </w:p>
    <w:p w14:paraId="3CE7D7F7" w14:textId="385936BA" w:rsidR="00C51534" w:rsidRPr="006E0754" w:rsidRDefault="00000000" w:rsidP="006E0754">
      <w:pPr>
        <w:spacing w:after="0" w:line="240" w:lineRule="auto"/>
        <w:ind w:left="720"/>
        <w:contextualSpacing/>
        <w:rPr>
          <w:rFonts w:asciiTheme="majorHAnsi" w:hAnsiTheme="majorHAnsi" w:cstheme="majorHAnsi"/>
        </w:rPr>
      </w:pPr>
      <w:r w:rsidRPr="006E0754">
        <w:rPr>
          <w:rFonts w:asciiTheme="majorHAnsi" w:hAnsiTheme="majorHAnsi" w:cstheme="majorHAnsi"/>
          <w:b/>
        </w:rPr>
        <w:t>IV.1.1.A.c L</w:t>
      </w:r>
      <w:r w:rsidRPr="006E0754">
        <w:rPr>
          <w:rFonts w:asciiTheme="majorHAnsi" w:hAnsiTheme="majorHAnsi" w:cstheme="majorHAnsi"/>
          <w:b/>
          <w:color w:val="0432FF"/>
        </w:rPr>
        <w:t>C-MSMS instruments</w:t>
      </w:r>
      <w:r w:rsidRPr="006E0754">
        <w:rPr>
          <w:rFonts w:asciiTheme="majorHAnsi" w:hAnsiTheme="majorHAnsi" w:cstheme="majorHAnsi"/>
          <w:color w:val="0432FF"/>
        </w:rPr>
        <w:t xml:space="preserve"> used for LDT have system suitability testing (SST event) performed daily before use for testing patient samples.  When SST or any other indicator of instrument failure occurs, the LC-MSMS is labeled as “out of service” and not used for patient sample testing until review, maintenance, repair, or vendor service followed by repeated, successful SST has occurred (see LC-MSMS Operation SOP, LC-MSMS Maintenance SOP, instrument maintenance calendars, vendor maintenance, and service records).</w:t>
      </w:r>
      <w:r w:rsidR="00792DB8">
        <w:rPr>
          <w:rFonts w:asciiTheme="majorHAnsi" w:hAnsiTheme="majorHAnsi" w:cstheme="majorHAnsi"/>
          <w:color w:val="0432FF"/>
        </w:rPr>
        <w:t xml:space="preserve">  </w:t>
      </w:r>
      <w:r w:rsidR="00792DB8" w:rsidRPr="001B3236">
        <w:rPr>
          <w:rFonts w:asciiTheme="majorHAnsi" w:hAnsiTheme="majorHAnsi" w:cstheme="majorHAnsi"/>
          <w:color w:val="000000" w:themeColor="text1"/>
        </w:rPr>
        <w:t>SST failure may be defined as NCE if it occurs with unacceptable frequency (as defined in the SOP).</w:t>
      </w:r>
    </w:p>
    <w:p w14:paraId="2554E76A" w14:textId="77777777" w:rsidR="00C51534" w:rsidRPr="006E0754" w:rsidRDefault="00C51534" w:rsidP="006E0754">
      <w:pPr>
        <w:spacing w:after="0" w:line="240" w:lineRule="auto"/>
        <w:ind w:left="720"/>
        <w:contextualSpacing/>
        <w:rPr>
          <w:rFonts w:asciiTheme="majorHAnsi" w:hAnsiTheme="majorHAnsi" w:cstheme="majorHAnsi"/>
        </w:rPr>
      </w:pPr>
    </w:p>
    <w:p w14:paraId="453E8854" w14:textId="77777777" w:rsidR="00C51534" w:rsidRPr="006E0754" w:rsidRDefault="00000000" w:rsidP="006E0754">
      <w:pPr>
        <w:spacing w:after="0" w:line="240" w:lineRule="auto"/>
        <w:ind w:left="720"/>
        <w:contextualSpacing/>
        <w:rPr>
          <w:rFonts w:asciiTheme="majorHAnsi" w:hAnsiTheme="majorHAnsi" w:cstheme="majorHAnsi"/>
          <w:b/>
        </w:rPr>
      </w:pPr>
      <w:r w:rsidRPr="006E0754">
        <w:rPr>
          <w:rFonts w:asciiTheme="majorHAnsi" w:hAnsiTheme="majorHAnsi" w:cstheme="majorHAnsi"/>
          <w:b/>
        </w:rPr>
        <w:t xml:space="preserve">IV.1.1.B DOCUMENTATION, EVALUATION, SEGREGATION and DISPOSITION </w:t>
      </w:r>
      <w:r w:rsidRPr="006E0754">
        <w:rPr>
          <w:rFonts w:asciiTheme="majorHAnsi" w:hAnsiTheme="majorHAnsi" w:cstheme="majorHAnsi"/>
          <w:b/>
          <w:color w:val="0432FF"/>
        </w:rPr>
        <w:t>for Category 1 NCE</w:t>
      </w:r>
    </w:p>
    <w:p w14:paraId="0B00C88C" w14:textId="77777777" w:rsidR="00C51534" w:rsidRPr="006E0754" w:rsidRDefault="00000000" w:rsidP="006E0754">
      <w:pPr>
        <w:spacing w:after="0" w:line="240" w:lineRule="auto"/>
        <w:ind w:left="720"/>
        <w:contextualSpacing/>
        <w:rPr>
          <w:rFonts w:asciiTheme="majorHAnsi" w:hAnsiTheme="majorHAnsi" w:cstheme="majorHAnsi"/>
          <w:color w:val="0432FF"/>
        </w:rPr>
      </w:pPr>
      <w:r w:rsidRPr="006E0754">
        <w:rPr>
          <w:rFonts w:asciiTheme="majorHAnsi" w:hAnsiTheme="majorHAnsi" w:cstheme="majorHAnsi"/>
          <w:color w:val="0432FF"/>
        </w:rPr>
        <w:t xml:space="preserve">If LC-MSMS LDT materials fail pre-use validation testing or an instrument fails pre-use SST, such product </w:t>
      </w:r>
      <w:r w:rsidRPr="007E4A97">
        <w:rPr>
          <w:rFonts w:asciiTheme="majorHAnsi" w:hAnsiTheme="majorHAnsi" w:cstheme="majorHAnsi"/>
          <w:color w:val="0432FF"/>
        </w:rPr>
        <w:t xml:space="preserve">is </w:t>
      </w:r>
      <w:r w:rsidRPr="007E4A97">
        <w:rPr>
          <w:rFonts w:asciiTheme="majorHAnsi" w:hAnsiTheme="majorHAnsi" w:cstheme="majorHAnsi"/>
          <w:color w:val="000000" w:themeColor="text1"/>
        </w:rPr>
        <w:t>not defined as NCE un</w:t>
      </w:r>
      <w:r w:rsidRPr="00F41B8A">
        <w:rPr>
          <w:rFonts w:asciiTheme="majorHAnsi" w:hAnsiTheme="majorHAnsi" w:cstheme="majorHAnsi"/>
          <w:color w:val="000000" w:themeColor="text1"/>
        </w:rPr>
        <w:t>less</w:t>
      </w:r>
      <w:r w:rsidRPr="006E0754">
        <w:rPr>
          <w:rFonts w:asciiTheme="majorHAnsi" w:hAnsiTheme="majorHAnsi" w:cstheme="majorHAnsi"/>
          <w:color w:val="0432FF"/>
        </w:rPr>
        <w:t xml:space="preserve"> </w:t>
      </w:r>
      <w:r w:rsidRPr="00F41B8A">
        <w:rPr>
          <w:rFonts w:asciiTheme="majorHAnsi" w:hAnsiTheme="majorHAnsi" w:cstheme="majorHAnsi"/>
          <w:color w:val="000000" w:themeColor="text1"/>
        </w:rPr>
        <w:t>pre-use testing fails with unacceptable frequency as defined in the SOP.</w:t>
      </w:r>
      <w:r w:rsidRPr="006E0754">
        <w:rPr>
          <w:rFonts w:asciiTheme="majorHAnsi" w:hAnsiTheme="majorHAnsi" w:cstheme="majorHAnsi"/>
          <w:color w:val="0432FF"/>
        </w:rPr>
        <w:t xml:space="preserve">  Whenever pre-use testing fails: </w:t>
      </w:r>
    </w:p>
    <w:p w14:paraId="381A6805"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color w:val="0432FF"/>
        </w:rPr>
        <w:t>a.</w:t>
      </w:r>
      <w:r w:rsidRPr="006E0754">
        <w:rPr>
          <w:rFonts w:asciiTheme="majorHAnsi" w:hAnsiTheme="majorHAnsi" w:cstheme="majorHAnsi"/>
          <w:color w:val="0432FF"/>
        </w:rPr>
        <w:t xml:space="preserve"> the LC-MSMS supervisor/designate is notified.</w:t>
      </w:r>
    </w:p>
    <w:p w14:paraId="68155464" w14:textId="77777777" w:rsidR="00C51534" w:rsidRPr="006E0754" w:rsidRDefault="00000000" w:rsidP="006E0754">
      <w:pPr>
        <w:spacing w:after="0" w:line="240" w:lineRule="auto"/>
        <w:ind w:left="1080"/>
        <w:contextualSpacing/>
        <w:rPr>
          <w:rFonts w:asciiTheme="majorHAnsi" w:hAnsiTheme="majorHAnsi" w:cstheme="majorHAnsi"/>
        </w:rPr>
      </w:pPr>
      <w:r w:rsidRPr="006E0754">
        <w:rPr>
          <w:rFonts w:asciiTheme="majorHAnsi" w:hAnsiTheme="majorHAnsi" w:cstheme="majorHAnsi"/>
          <w:b/>
        </w:rPr>
        <w:t>b.</w:t>
      </w:r>
      <w:r w:rsidRPr="006E0754">
        <w:rPr>
          <w:rFonts w:asciiTheme="majorHAnsi" w:hAnsiTheme="majorHAnsi" w:cstheme="majorHAnsi"/>
        </w:rPr>
        <w:t xml:space="preserve"> Consumable products are physically tagged as “Failed new lot testing” and separated in a different storage location from other new or in use product lots.  Instruments are clearly designated as “not in use”. </w:t>
      </w:r>
    </w:p>
    <w:p w14:paraId="15537299" w14:textId="77777777" w:rsidR="00C51534" w:rsidRPr="006E0754" w:rsidRDefault="00000000" w:rsidP="006E0754">
      <w:pPr>
        <w:spacing w:after="0" w:line="240" w:lineRule="auto"/>
        <w:ind w:left="1080"/>
        <w:contextualSpacing/>
        <w:rPr>
          <w:rFonts w:asciiTheme="majorHAnsi" w:hAnsiTheme="majorHAnsi" w:cstheme="majorHAnsi"/>
        </w:rPr>
      </w:pPr>
      <w:r w:rsidRPr="006E0754">
        <w:rPr>
          <w:rFonts w:asciiTheme="majorHAnsi" w:hAnsiTheme="majorHAnsi" w:cstheme="majorHAnsi"/>
          <w:b/>
        </w:rPr>
        <w:t>c.</w:t>
      </w:r>
      <w:r w:rsidRPr="006E0754">
        <w:rPr>
          <w:rFonts w:asciiTheme="majorHAnsi" w:hAnsiTheme="majorHAnsi" w:cstheme="majorHAnsi"/>
        </w:rPr>
        <w:t xml:space="preserve"> Pre-use consumables or instruments with failed validation testing results are:</w:t>
      </w:r>
    </w:p>
    <w:p w14:paraId="3D600B22" w14:textId="77777777" w:rsidR="00C51534" w:rsidRPr="006E0754" w:rsidRDefault="00000000" w:rsidP="006E0754">
      <w:pPr>
        <w:numPr>
          <w:ilvl w:val="0"/>
          <w:numId w:val="2"/>
        </w:numPr>
        <w:spacing w:after="0" w:line="240" w:lineRule="auto"/>
        <w:ind w:left="1584" w:firstLine="71"/>
        <w:contextualSpacing/>
        <w:rPr>
          <w:rFonts w:asciiTheme="majorHAnsi" w:hAnsiTheme="majorHAnsi" w:cstheme="majorHAnsi"/>
          <w:color w:val="0432FF"/>
        </w:rPr>
      </w:pPr>
      <w:r w:rsidRPr="006E0754">
        <w:rPr>
          <w:rFonts w:asciiTheme="majorHAnsi" w:hAnsiTheme="majorHAnsi" w:cstheme="majorHAnsi"/>
          <w:color w:val="0432FF"/>
        </w:rPr>
        <w:t>reviewed by the supervisor/delegate,</w:t>
      </w:r>
    </w:p>
    <w:p w14:paraId="2897EFFE" w14:textId="520DC91B" w:rsidR="00C51534" w:rsidRPr="006E0754" w:rsidRDefault="00000000" w:rsidP="006E0754">
      <w:pPr>
        <w:numPr>
          <w:ilvl w:val="0"/>
          <w:numId w:val="2"/>
        </w:numPr>
        <w:spacing w:after="0" w:line="240" w:lineRule="auto"/>
        <w:ind w:firstLine="270"/>
        <w:contextualSpacing/>
        <w:rPr>
          <w:rFonts w:asciiTheme="majorHAnsi" w:hAnsiTheme="majorHAnsi" w:cstheme="majorHAnsi"/>
        </w:rPr>
      </w:pPr>
      <w:r w:rsidRPr="006E0754">
        <w:rPr>
          <w:rFonts w:asciiTheme="majorHAnsi" w:hAnsiTheme="majorHAnsi" w:cstheme="majorHAnsi"/>
        </w:rPr>
        <w:t xml:space="preserve">marked as failed in </w:t>
      </w:r>
      <w:r w:rsidR="001344B3">
        <w:rPr>
          <w:rFonts w:asciiTheme="majorHAnsi" w:hAnsiTheme="majorHAnsi" w:cstheme="majorHAnsi"/>
        </w:rPr>
        <w:t>Between</w:t>
      </w:r>
      <w:r w:rsidRPr="006E0754">
        <w:rPr>
          <w:rFonts w:asciiTheme="majorHAnsi" w:hAnsiTheme="majorHAnsi" w:cstheme="majorHAnsi"/>
        </w:rPr>
        <w:t xml:space="preserve"> Lot testing records,</w:t>
      </w:r>
    </w:p>
    <w:p w14:paraId="67DEB88A" w14:textId="6E757E11" w:rsidR="00C51534" w:rsidRPr="006E0754" w:rsidRDefault="00000000" w:rsidP="006E0754">
      <w:pPr>
        <w:numPr>
          <w:ilvl w:val="0"/>
          <w:numId w:val="2"/>
        </w:numPr>
        <w:spacing w:after="0" w:line="240" w:lineRule="auto"/>
        <w:ind w:firstLine="270"/>
        <w:contextualSpacing/>
        <w:rPr>
          <w:rFonts w:asciiTheme="majorHAnsi" w:hAnsiTheme="majorHAnsi" w:cstheme="majorHAnsi"/>
        </w:rPr>
      </w:pPr>
      <w:r w:rsidRPr="006E0754">
        <w:rPr>
          <w:rFonts w:asciiTheme="majorHAnsi" w:hAnsiTheme="majorHAnsi" w:cstheme="majorHAnsi"/>
        </w:rPr>
        <w:t xml:space="preserve">a status of “Failed </w:t>
      </w:r>
      <w:r w:rsidR="001344B3">
        <w:rPr>
          <w:rFonts w:asciiTheme="majorHAnsi" w:hAnsiTheme="majorHAnsi" w:cstheme="majorHAnsi"/>
        </w:rPr>
        <w:t>Between</w:t>
      </w:r>
      <w:r w:rsidRPr="006E0754">
        <w:rPr>
          <w:rFonts w:asciiTheme="majorHAnsi" w:hAnsiTheme="majorHAnsi" w:cstheme="majorHAnsi"/>
        </w:rPr>
        <w:t xml:space="preserve"> Lot testing” is entered in the Product Database,  </w:t>
      </w:r>
    </w:p>
    <w:p w14:paraId="665A7B18" w14:textId="77777777" w:rsidR="00C51534" w:rsidRPr="006E0754" w:rsidRDefault="00000000" w:rsidP="006E0754">
      <w:pPr>
        <w:numPr>
          <w:ilvl w:val="0"/>
          <w:numId w:val="2"/>
        </w:numPr>
        <w:spacing w:after="0" w:line="240" w:lineRule="auto"/>
        <w:ind w:firstLine="270"/>
        <w:contextualSpacing/>
        <w:rPr>
          <w:rFonts w:asciiTheme="majorHAnsi" w:hAnsiTheme="majorHAnsi" w:cstheme="majorHAnsi"/>
        </w:rPr>
      </w:pPr>
      <w:r w:rsidRPr="006E0754">
        <w:rPr>
          <w:rFonts w:asciiTheme="majorHAnsi" w:hAnsiTheme="majorHAnsi" w:cstheme="majorHAnsi"/>
        </w:rPr>
        <w:t xml:space="preserve">SST results are recorded in an SST log, marked as failed, </w:t>
      </w:r>
    </w:p>
    <w:p w14:paraId="38313650" w14:textId="77777777" w:rsidR="00C51534" w:rsidRPr="006E0754" w:rsidRDefault="00000000" w:rsidP="006E0754">
      <w:pPr>
        <w:numPr>
          <w:ilvl w:val="0"/>
          <w:numId w:val="2"/>
        </w:numPr>
        <w:spacing w:after="0" w:line="240" w:lineRule="auto"/>
        <w:ind w:firstLine="270"/>
        <w:contextualSpacing/>
        <w:rPr>
          <w:rFonts w:asciiTheme="majorHAnsi" w:hAnsiTheme="majorHAnsi" w:cstheme="majorHAnsi"/>
        </w:rPr>
      </w:pPr>
      <w:r w:rsidRPr="006E0754">
        <w:rPr>
          <w:rFonts w:asciiTheme="majorHAnsi" w:hAnsiTheme="majorHAnsi" w:cstheme="majorHAnsi"/>
        </w:rPr>
        <w:t>a notation of “Failed SST” is made on the instrument maintenance calendar.</w:t>
      </w:r>
    </w:p>
    <w:p w14:paraId="52FD78CC" w14:textId="600020C3" w:rsidR="00C51534" w:rsidRPr="006E0754" w:rsidRDefault="00000000" w:rsidP="006E0754">
      <w:pPr>
        <w:spacing w:after="0" w:line="240" w:lineRule="auto"/>
        <w:ind w:left="1080"/>
        <w:contextualSpacing/>
        <w:rPr>
          <w:rFonts w:asciiTheme="majorHAnsi" w:hAnsiTheme="majorHAnsi" w:cstheme="majorHAnsi"/>
          <w:color w:val="0432FF"/>
        </w:rPr>
      </w:pPr>
      <w:r w:rsidRPr="004E2657">
        <w:rPr>
          <w:rFonts w:asciiTheme="majorHAnsi" w:hAnsiTheme="majorHAnsi" w:cstheme="majorHAnsi"/>
          <w:b/>
          <w:color w:val="0432FF"/>
        </w:rPr>
        <w:t>d.</w:t>
      </w:r>
      <w:r w:rsidRPr="006E0754">
        <w:rPr>
          <w:rFonts w:asciiTheme="majorHAnsi" w:hAnsiTheme="majorHAnsi" w:cstheme="majorHAnsi"/>
        </w:rPr>
        <w:t xml:space="preserve"> T</w:t>
      </w:r>
      <w:r w:rsidRPr="006E0754">
        <w:rPr>
          <w:rFonts w:asciiTheme="majorHAnsi" w:hAnsiTheme="majorHAnsi" w:cstheme="majorHAnsi"/>
          <w:color w:val="0432FF"/>
        </w:rPr>
        <w:t>he supervisor/designate reviews the details of preparation and validation testing for the failed lot and/or of daily instrument maintenance/SST/recent vendor service</w:t>
      </w:r>
      <w:r w:rsidR="00C6367D">
        <w:rPr>
          <w:rFonts w:asciiTheme="majorHAnsi" w:hAnsiTheme="majorHAnsi" w:cstheme="majorHAnsi"/>
          <w:color w:val="0432FF"/>
        </w:rPr>
        <w:t>:</w:t>
      </w:r>
      <w:r w:rsidRPr="006E0754">
        <w:rPr>
          <w:rFonts w:asciiTheme="majorHAnsi" w:hAnsiTheme="majorHAnsi" w:cstheme="majorHAnsi"/>
          <w:color w:val="0432FF"/>
        </w:rPr>
        <w:t xml:space="preserve"> </w:t>
      </w:r>
    </w:p>
    <w:p w14:paraId="61100CDD" w14:textId="36055B88" w:rsidR="00C51534" w:rsidRPr="006E0754" w:rsidRDefault="00863301" w:rsidP="00863301">
      <w:pPr>
        <w:adjustRightInd w:val="0"/>
        <w:snapToGrid w:val="0"/>
        <w:spacing w:after="0" w:line="240" w:lineRule="auto"/>
        <w:ind w:left="1440"/>
        <w:contextualSpacing/>
        <w:rPr>
          <w:rFonts w:asciiTheme="majorHAnsi" w:hAnsiTheme="majorHAnsi" w:cstheme="majorHAnsi"/>
          <w:color w:val="0432FF"/>
        </w:rPr>
      </w:pPr>
      <w:r>
        <w:rPr>
          <w:rFonts w:asciiTheme="majorHAnsi" w:hAnsiTheme="majorHAnsi" w:cstheme="majorHAnsi"/>
          <w:color w:val="0432FF"/>
        </w:rPr>
        <w:t xml:space="preserve">  </w:t>
      </w:r>
      <w:proofErr w:type="spellStart"/>
      <w:r>
        <w:rPr>
          <w:rFonts w:asciiTheme="majorHAnsi" w:hAnsiTheme="majorHAnsi" w:cstheme="majorHAnsi"/>
          <w:color w:val="0432FF"/>
        </w:rPr>
        <w:t>i</w:t>
      </w:r>
      <w:proofErr w:type="spellEnd"/>
      <w:r>
        <w:rPr>
          <w:rFonts w:asciiTheme="majorHAnsi" w:hAnsiTheme="majorHAnsi" w:cstheme="majorHAnsi"/>
          <w:color w:val="0432FF"/>
        </w:rPr>
        <w:t xml:space="preserve">. </w:t>
      </w:r>
      <w:r w:rsidRPr="006E0754">
        <w:rPr>
          <w:rFonts w:asciiTheme="majorHAnsi" w:hAnsiTheme="majorHAnsi" w:cstheme="majorHAnsi"/>
          <w:color w:val="0432FF"/>
        </w:rPr>
        <w:t xml:space="preserve">The supervisor/designate queries the Product Database to evaluate any previous    </w:t>
      </w:r>
    </w:p>
    <w:p w14:paraId="3FCA638F" w14:textId="46355B18" w:rsidR="00C51534" w:rsidRPr="000F400C" w:rsidRDefault="00863301" w:rsidP="00863301">
      <w:pPr>
        <w:adjustRightInd w:val="0"/>
        <w:snapToGrid w:val="0"/>
        <w:spacing w:after="0" w:line="240" w:lineRule="auto"/>
        <w:rPr>
          <w:rFonts w:asciiTheme="majorHAnsi" w:hAnsiTheme="majorHAnsi" w:cstheme="majorHAnsi"/>
          <w:color w:val="0432FF"/>
        </w:rPr>
      </w:pPr>
      <w:r>
        <w:rPr>
          <w:rFonts w:asciiTheme="majorHAnsi" w:hAnsiTheme="majorHAnsi" w:cstheme="majorHAnsi"/>
          <w:color w:val="0432FF"/>
        </w:rPr>
        <w:t xml:space="preserve">                             </w:t>
      </w:r>
      <w:r w:rsidRPr="000F400C">
        <w:rPr>
          <w:rFonts w:asciiTheme="majorHAnsi" w:hAnsiTheme="majorHAnsi" w:cstheme="majorHAnsi"/>
          <w:color w:val="0432FF"/>
        </w:rPr>
        <w:t xml:space="preserve">     occurrences of pre-use validation testing or retesting failure for this product and/or </w:t>
      </w:r>
    </w:p>
    <w:p w14:paraId="525A46A8" w14:textId="28FED005" w:rsidR="00C51534" w:rsidRPr="000F400C" w:rsidRDefault="00863301" w:rsidP="00863301">
      <w:pPr>
        <w:adjustRightInd w:val="0"/>
        <w:snapToGrid w:val="0"/>
        <w:spacing w:after="0" w:line="240" w:lineRule="auto"/>
        <w:contextualSpacing/>
        <w:rPr>
          <w:rFonts w:asciiTheme="majorHAnsi" w:hAnsiTheme="majorHAnsi" w:cstheme="majorHAnsi"/>
          <w:color w:val="0432FF"/>
        </w:rPr>
      </w:pPr>
      <w:r w:rsidRPr="000F400C">
        <w:rPr>
          <w:rFonts w:asciiTheme="majorHAnsi" w:hAnsiTheme="majorHAnsi" w:cstheme="majorHAnsi"/>
          <w:color w:val="0432FF"/>
        </w:rPr>
        <w:t xml:space="preserve">                                  reviews current and previous instrument maintenance calendars and vendor service  </w:t>
      </w:r>
    </w:p>
    <w:p w14:paraId="6C556F79" w14:textId="249BB0F3" w:rsidR="00C51534" w:rsidRPr="000F400C" w:rsidRDefault="00863301" w:rsidP="00863301">
      <w:pPr>
        <w:adjustRightInd w:val="0"/>
        <w:snapToGrid w:val="0"/>
        <w:spacing w:after="0" w:line="240" w:lineRule="auto"/>
        <w:rPr>
          <w:rFonts w:asciiTheme="majorHAnsi" w:hAnsiTheme="majorHAnsi" w:cstheme="majorHAnsi"/>
          <w:color w:val="0432FF"/>
        </w:rPr>
      </w:pPr>
      <w:r w:rsidRPr="000F400C">
        <w:rPr>
          <w:rFonts w:asciiTheme="majorHAnsi" w:hAnsiTheme="majorHAnsi" w:cstheme="majorHAnsi"/>
          <w:color w:val="0432FF"/>
        </w:rPr>
        <w:t xml:space="preserve">                                  records for frequency of SST failures, other problems noted, unscheduled </w:t>
      </w:r>
      <w:proofErr w:type="spellStart"/>
      <w:r w:rsidRPr="000F400C">
        <w:rPr>
          <w:rFonts w:asciiTheme="majorHAnsi" w:hAnsiTheme="majorHAnsi" w:cstheme="majorHAnsi"/>
          <w:color w:val="0432FF"/>
        </w:rPr>
        <w:t>mainte</w:t>
      </w:r>
      <w:proofErr w:type="spellEnd"/>
      <w:r w:rsidRPr="000F400C">
        <w:rPr>
          <w:rFonts w:asciiTheme="majorHAnsi" w:hAnsiTheme="majorHAnsi" w:cstheme="majorHAnsi"/>
          <w:color w:val="0432FF"/>
        </w:rPr>
        <w:t xml:space="preserve">- </w:t>
      </w:r>
    </w:p>
    <w:p w14:paraId="24A269FF" w14:textId="4431D042" w:rsidR="00C51534" w:rsidRPr="000F400C" w:rsidRDefault="00863301" w:rsidP="00863301">
      <w:pPr>
        <w:adjustRightInd w:val="0"/>
        <w:snapToGrid w:val="0"/>
        <w:spacing w:after="0" w:line="240" w:lineRule="auto"/>
        <w:rPr>
          <w:rFonts w:asciiTheme="majorHAnsi" w:hAnsiTheme="majorHAnsi" w:cstheme="majorHAnsi"/>
          <w:color w:val="0432FF"/>
        </w:rPr>
      </w:pPr>
      <w:r w:rsidRPr="000F400C">
        <w:rPr>
          <w:rFonts w:asciiTheme="majorHAnsi" w:hAnsiTheme="majorHAnsi" w:cstheme="majorHAnsi"/>
          <w:color w:val="0432FF"/>
        </w:rPr>
        <w:t xml:space="preserve">                                  </w:t>
      </w:r>
      <w:proofErr w:type="spellStart"/>
      <w:r w:rsidRPr="000F400C">
        <w:rPr>
          <w:rFonts w:asciiTheme="majorHAnsi" w:hAnsiTheme="majorHAnsi" w:cstheme="majorHAnsi"/>
          <w:color w:val="0432FF"/>
        </w:rPr>
        <w:t>nance</w:t>
      </w:r>
      <w:proofErr w:type="spellEnd"/>
      <w:r w:rsidRPr="000F400C">
        <w:rPr>
          <w:rFonts w:asciiTheme="majorHAnsi" w:hAnsiTheme="majorHAnsi" w:cstheme="majorHAnsi"/>
          <w:color w:val="0432FF"/>
        </w:rPr>
        <w:t xml:space="preserve"> or service.</w:t>
      </w:r>
    </w:p>
    <w:p w14:paraId="05C92AFD" w14:textId="0152E439" w:rsidR="00C51534" w:rsidRPr="000F400C" w:rsidRDefault="000F400C" w:rsidP="000F400C">
      <w:pPr>
        <w:adjustRightInd w:val="0"/>
        <w:snapToGrid w:val="0"/>
        <w:spacing w:after="0" w:line="240" w:lineRule="auto"/>
        <w:ind w:left="1440"/>
        <w:contextualSpacing/>
        <w:rPr>
          <w:rFonts w:asciiTheme="majorHAnsi" w:hAnsiTheme="majorHAnsi" w:cstheme="majorHAnsi"/>
          <w:color w:val="0432FF"/>
        </w:rPr>
      </w:pPr>
      <w:r w:rsidRPr="000F400C">
        <w:rPr>
          <w:rFonts w:asciiTheme="majorHAnsi" w:hAnsiTheme="majorHAnsi" w:cstheme="majorHAnsi"/>
          <w:color w:val="0432FF"/>
        </w:rPr>
        <w:t xml:space="preserve">  ii. If found, any previous pre-use testing or retesting failures or LC-MSMS instrument  </w:t>
      </w:r>
    </w:p>
    <w:p w14:paraId="1182ED1A" w14:textId="76C5E80F" w:rsidR="00C51534" w:rsidRPr="000F400C" w:rsidRDefault="00000000" w:rsidP="00863301">
      <w:pPr>
        <w:adjustRightInd w:val="0"/>
        <w:snapToGrid w:val="0"/>
        <w:spacing w:after="0" w:line="240" w:lineRule="auto"/>
        <w:ind w:left="1800"/>
        <w:rPr>
          <w:rFonts w:asciiTheme="majorHAnsi" w:hAnsiTheme="majorHAnsi" w:cstheme="majorHAnsi"/>
          <w:color w:val="0432FF"/>
        </w:rPr>
      </w:pPr>
      <w:r w:rsidRPr="000F400C">
        <w:rPr>
          <w:rFonts w:asciiTheme="majorHAnsi" w:hAnsiTheme="majorHAnsi" w:cstheme="majorHAnsi"/>
          <w:color w:val="0432FF"/>
        </w:rPr>
        <w:t xml:space="preserve">problems are evaluated for frequency, common features or causes (e.g. prepared or </w:t>
      </w:r>
    </w:p>
    <w:p w14:paraId="66CEB2F8" w14:textId="4D27E9E1" w:rsidR="00C51534" w:rsidRPr="000F400C" w:rsidRDefault="00000000" w:rsidP="00863301">
      <w:pPr>
        <w:adjustRightInd w:val="0"/>
        <w:snapToGrid w:val="0"/>
        <w:spacing w:after="0" w:line="240" w:lineRule="auto"/>
        <w:ind w:left="1800"/>
        <w:rPr>
          <w:rFonts w:asciiTheme="majorHAnsi" w:hAnsiTheme="majorHAnsi" w:cstheme="majorHAnsi"/>
          <w:color w:val="0432FF"/>
        </w:rPr>
      </w:pPr>
      <w:r w:rsidRPr="000F400C">
        <w:rPr>
          <w:rFonts w:asciiTheme="majorHAnsi" w:hAnsiTheme="majorHAnsi" w:cstheme="majorHAnsi"/>
          <w:color w:val="0432FF"/>
        </w:rPr>
        <w:lastRenderedPageBreak/>
        <w:t xml:space="preserve">used by same person, recent change of a product lot or unscheduled instrument </w:t>
      </w:r>
    </w:p>
    <w:p w14:paraId="22B4BA99" w14:textId="1ED9B9EA" w:rsidR="00C51534" w:rsidRPr="000F400C" w:rsidRDefault="00000000" w:rsidP="00863301">
      <w:pPr>
        <w:adjustRightInd w:val="0"/>
        <w:snapToGrid w:val="0"/>
        <w:spacing w:after="0" w:line="240" w:lineRule="auto"/>
        <w:ind w:left="1800"/>
        <w:rPr>
          <w:rFonts w:asciiTheme="majorHAnsi" w:hAnsiTheme="majorHAnsi" w:cstheme="majorHAnsi"/>
          <w:color w:val="0432FF"/>
        </w:rPr>
      </w:pPr>
      <w:r w:rsidRPr="000F400C">
        <w:rPr>
          <w:rFonts w:asciiTheme="majorHAnsi" w:hAnsiTheme="majorHAnsi" w:cstheme="majorHAnsi"/>
          <w:color w:val="0432FF"/>
        </w:rPr>
        <w:t>maintenance).</w:t>
      </w:r>
    </w:p>
    <w:p w14:paraId="64301115" w14:textId="04C3E6F5" w:rsidR="00C6367D" w:rsidRDefault="00C6367D" w:rsidP="000F400C">
      <w:pPr>
        <w:spacing w:after="0" w:line="240" w:lineRule="auto"/>
        <w:ind w:left="1440"/>
        <w:contextualSpacing/>
        <w:rPr>
          <w:rFonts w:asciiTheme="majorHAnsi" w:hAnsiTheme="majorHAnsi" w:cstheme="majorHAnsi"/>
          <w:color w:val="0432FF"/>
        </w:rPr>
      </w:pPr>
      <w:r>
        <w:rPr>
          <w:rFonts w:asciiTheme="majorHAnsi" w:hAnsiTheme="majorHAnsi" w:cstheme="majorHAnsi"/>
          <w:color w:val="0432FF"/>
        </w:rPr>
        <w:t xml:space="preserve"> </w:t>
      </w:r>
      <w:r w:rsidR="000F400C" w:rsidRPr="000F400C">
        <w:rPr>
          <w:rFonts w:asciiTheme="majorHAnsi" w:hAnsiTheme="majorHAnsi" w:cstheme="majorHAnsi"/>
          <w:color w:val="0432FF"/>
        </w:rPr>
        <w:t xml:space="preserve"> iii.</w:t>
      </w:r>
      <w:r w:rsidRPr="000F400C">
        <w:rPr>
          <w:rFonts w:asciiTheme="majorHAnsi" w:hAnsiTheme="majorHAnsi" w:cstheme="majorHAnsi"/>
          <w:color w:val="0432FF"/>
        </w:rPr>
        <w:t xml:space="preserve"> The supervisor/designate may have a consumable retested or have instrument </w:t>
      </w:r>
      <w:r>
        <w:rPr>
          <w:rFonts w:asciiTheme="majorHAnsi" w:hAnsiTheme="majorHAnsi" w:cstheme="majorHAnsi"/>
          <w:color w:val="0432FF"/>
        </w:rPr>
        <w:t xml:space="preserve"> </w:t>
      </w:r>
    </w:p>
    <w:p w14:paraId="0A6745A5" w14:textId="4BB6E97C" w:rsidR="00C51534" w:rsidRPr="000F400C" w:rsidRDefault="00C6367D" w:rsidP="000F400C">
      <w:pPr>
        <w:spacing w:after="0" w:line="240" w:lineRule="auto"/>
        <w:ind w:left="1440"/>
        <w:contextualSpacing/>
        <w:rPr>
          <w:rFonts w:asciiTheme="majorHAnsi" w:hAnsiTheme="majorHAnsi" w:cstheme="majorHAnsi"/>
          <w:color w:val="0432FF"/>
        </w:rPr>
      </w:pPr>
      <w:r>
        <w:rPr>
          <w:rFonts w:asciiTheme="majorHAnsi" w:hAnsiTheme="majorHAnsi" w:cstheme="majorHAnsi"/>
          <w:color w:val="0432FF"/>
        </w:rPr>
        <w:t xml:space="preserve">       </w:t>
      </w:r>
      <w:r w:rsidRPr="000F400C">
        <w:rPr>
          <w:rFonts w:asciiTheme="majorHAnsi" w:hAnsiTheme="majorHAnsi" w:cstheme="majorHAnsi"/>
          <w:color w:val="0432FF"/>
        </w:rPr>
        <w:t xml:space="preserve">maintenance and/or SST repeated.  </w:t>
      </w:r>
    </w:p>
    <w:p w14:paraId="3E9311E1" w14:textId="107B3776" w:rsidR="004E2657" w:rsidRDefault="004E2657" w:rsidP="004E2657">
      <w:pPr>
        <w:spacing w:after="0" w:line="240" w:lineRule="auto"/>
        <w:ind w:left="1080"/>
        <w:contextualSpacing/>
        <w:rPr>
          <w:rFonts w:asciiTheme="majorHAnsi" w:hAnsiTheme="majorHAnsi" w:cstheme="majorHAnsi"/>
          <w:color w:val="0432FF"/>
        </w:rPr>
      </w:pPr>
      <w:r w:rsidRPr="004E2657">
        <w:rPr>
          <w:rFonts w:asciiTheme="majorHAnsi" w:hAnsiTheme="majorHAnsi" w:cstheme="majorHAnsi"/>
          <w:b/>
          <w:bCs/>
          <w:color w:val="0432FF"/>
        </w:rPr>
        <w:t>e.</w:t>
      </w:r>
      <w:r w:rsidR="00C6367D">
        <w:rPr>
          <w:rFonts w:asciiTheme="majorHAnsi" w:hAnsiTheme="majorHAnsi" w:cstheme="majorHAnsi"/>
          <w:color w:val="0432FF"/>
        </w:rPr>
        <w:t xml:space="preserve"> </w:t>
      </w:r>
      <w:r w:rsidRPr="000F400C">
        <w:rPr>
          <w:rFonts w:asciiTheme="majorHAnsi" w:hAnsiTheme="majorHAnsi" w:cstheme="majorHAnsi"/>
          <w:color w:val="0432FF"/>
        </w:rPr>
        <w:t xml:space="preserve">Based on </w:t>
      </w:r>
      <w:r w:rsidR="00C6367D">
        <w:rPr>
          <w:rFonts w:asciiTheme="majorHAnsi" w:hAnsiTheme="majorHAnsi" w:cstheme="majorHAnsi"/>
          <w:color w:val="0432FF"/>
        </w:rPr>
        <w:t>the</w:t>
      </w:r>
      <w:r w:rsidRPr="000F400C">
        <w:rPr>
          <w:rFonts w:asciiTheme="majorHAnsi" w:hAnsiTheme="majorHAnsi" w:cstheme="majorHAnsi"/>
          <w:color w:val="0432FF"/>
        </w:rPr>
        <w:t xml:space="preserve"> above, consumables may be discarded (see also Hazardous Waste SOP, records), returned to the vendor, or instruments may remain out of service until repaire</w:t>
      </w:r>
      <w:r w:rsidRPr="006E0754">
        <w:rPr>
          <w:rFonts w:asciiTheme="majorHAnsi" w:hAnsiTheme="majorHAnsi" w:cstheme="majorHAnsi"/>
        </w:rPr>
        <w:t xml:space="preserve">d.  These outcomes are noted with a rationale in </w:t>
      </w:r>
      <w:r w:rsidR="00FC312C">
        <w:rPr>
          <w:rFonts w:asciiTheme="majorHAnsi" w:hAnsiTheme="majorHAnsi" w:cstheme="majorHAnsi"/>
        </w:rPr>
        <w:t>Between</w:t>
      </w:r>
      <w:r w:rsidRPr="006E0754">
        <w:rPr>
          <w:rFonts w:asciiTheme="majorHAnsi" w:hAnsiTheme="majorHAnsi" w:cstheme="majorHAnsi"/>
        </w:rPr>
        <w:t xml:space="preserve"> Lot testing records and the Product Database or on instrument maintenance calendars, signed and dated by the</w:t>
      </w:r>
      <w:r w:rsidR="00A26082">
        <w:rPr>
          <w:rFonts w:asciiTheme="majorHAnsi" w:hAnsiTheme="majorHAnsi" w:cstheme="majorHAnsi"/>
        </w:rPr>
        <w:t xml:space="preserve"> </w:t>
      </w:r>
      <w:r w:rsidRPr="006E0754">
        <w:rPr>
          <w:rFonts w:asciiTheme="majorHAnsi" w:hAnsiTheme="majorHAnsi" w:cstheme="majorHAnsi"/>
          <w:color w:val="0432FF"/>
        </w:rPr>
        <w:t>supervisor/</w:t>
      </w:r>
      <w:r w:rsidR="00A26082">
        <w:rPr>
          <w:rFonts w:asciiTheme="majorHAnsi" w:hAnsiTheme="majorHAnsi" w:cstheme="majorHAnsi"/>
          <w:color w:val="0432FF"/>
        </w:rPr>
        <w:t xml:space="preserve"> </w:t>
      </w:r>
      <w:r w:rsidRPr="006E0754">
        <w:rPr>
          <w:rFonts w:asciiTheme="majorHAnsi" w:hAnsiTheme="majorHAnsi" w:cstheme="majorHAnsi"/>
          <w:color w:val="0432FF"/>
        </w:rPr>
        <w:t>designate.</w:t>
      </w:r>
    </w:p>
    <w:p w14:paraId="68F54B89" w14:textId="55A3179E" w:rsidR="00C51534" w:rsidRPr="004E2657" w:rsidRDefault="00A26082" w:rsidP="004E2657">
      <w:pPr>
        <w:spacing w:after="0" w:line="240" w:lineRule="auto"/>
        <w:ind w:left="1080"/>
        <w:contextualSpacing/>
        <w:rPr>
          <w:rFonts w:asciiTheme="majorHAnsi" w:hAnsiTheme="majorHAnsi" w:cstheme="majorHAnsi"/>
          <w:color w:val="0432FF"/>
        </w:rPr>
      </w:pPr>
      <w:r w:rsidRPr="00A26082">
        <w:rPr>
          <w:rFonts w:asciiTheme="majorHAnsi" w:hAnsiTheme="majorHAnsi" w:cstheme="majorHAnsi"/>
          <w:b/>
          <w:bCs/>
        </w:rPr>
        <w:t xml:space="preserve">f. </w:t>
      </w:r>
      <w:r>
        <w:rPr>
          <w:rFonts w:asciiTheme="majorHAnsi" w:hAnsiTheme="majorHAnsi" w:cstheme="majorHAnsi"/>
        </w:rPr>
        <w:t>F</w:t>
      </w:r>
      <w:r w:rsidRPr="006E0754">
        <w:rPr>
          <w:rFonts w:asciiTheme="majorHAnsi" w:hAnsiTheme="majorHAnsi" w:cstheme="majorHAnsi"/>
        </w:rPr>
        <w:t>or purchased NC</w:t>
      </w:r>
      <w:r w:rsidR="0035527D">
        <w:rPr>
          <w:rFonts w:asciiTheme="majorHAnsi" w:hAnsiTheme="majorHAnsi" w:cstheme="majorHAnsi"/>
        </w:rPr>
        <w:t>E</w:t>
      </w:r>
      <w:r w:rsidRPr="006E0754">
        <w:rPr>
          <w:rFonts w:asciiTheme="majorHAnsi" w:hAnsiTheme="majorHAnsi" w:cstheme="majorHAnsi"/>
        </w:rPr>
        <w:t xml:space="preserve"> products, the vendor is notified and if appropriate the product is disinfected if necessary and returned.  </w:t>
      </w:r>
      <w:r w:rsidRPr="006E0754">
        <w:rPr>
          <w:rFonts w:asciiTheme="majorHAnsi" w:hAnsiTheme="majorHAnsi" w:cstheme="majorHAnsi"/>
          <w:color w:val="0432FF"/>
        </w:rPr>
        <w:t>As appropriate, the LC-MSMS supervisor/designate, laboratory director or the LDT-QA committee may request purchased product replacement, request an investigation of the NC product by the vendor or initiate a search for replacement product from another vendor.</w:t>
      </w:r>
    </w:p>
    <w:p w14:paraId="255FA52E" w14:textId="12C55E31" w:rsidR="00C51534" w:rsidRPr="006E0754" w:rsidRDefault="00000000" w:rsidP="006E0754">
      <w:pPr>
        <w:spacing w:after="0" w:line="240" w:lineRule="auto"/>
        <w:ind w:left="1080"/>
        <w:contextualSpacing/>
        <w:rPr>
          <w:rFonts w:asciiTheme="majorHAnsi" w:hAnsiTheme="majorHAnsi" w:cstheme="majorHAnsi"/>
        </w:rPr>
      </w:pPr>
      <w:r w:rsidRPr="006E0754">
        <w:rPr>
          <w:rFonts w:asciiTheme="majorHAnsi" w:hAnsiTheme="majorHAnsi" w:cstheme="majorHAnsi"/>
          <w:b/>
        </w:rPr>
        <w:t>g.</w:t>
      </w:r>
      <w:r w:rsidRPr="006E0754">
        <w:rPr>
          <w:rFonts w:asciiTheme="majorHAnsi" w:hAnsiTheme="majorHAnsi" w:cstheme="majorHAnsi"/>
        </w:rPr>
        <w:t xml:space="preserve"> If retesting or maintenance/repeat SST is successful, </w:t>
      </w:r>
      <w:r w:rsidRPr="006E0754">
        <w:rPr>
          <w:rFonts w:asciiTheme="majorHAnsi" w:hAnsiTheme="majorHAnsi" w:cstheme="majorHAnsi"/>
          <w:color w:val="0432FF"/>
        </w:rPr>
        <w:t xml:space="preserve">the supervisor </w:t>
      </w:r>
      <w:r w:rsidRPr="006E0754">
        <w:rPr>
          <w:rFonts w:asciiTheme="majorHAnsi" w:hAnsiTheme="majorHAnsi" w:cstheme="majorHAnsi"/>
        </w:rPr>
        <w:t xml:space="preserve">enters the rationale and outcome for retesting in the Product Database or instrument maintenance calendar, with signature/date/time.  </w:t>
      </w:r>
      <w:r w:rsidRPr="008B073A">
        <w:rPr>
          <w:rFonts w:asciiTheme="majorHAnsi" w:hAnsiTheme="majorHAnsi" w:cstheme="majorHAnsi"/>
          <w:bCs/>
          <w:iCs/>
          <w:color w:val="000000" w:themeColor="text1"/>
        </w:rPr>
        <w:t>Single or rare occurrences of these products/events are not necessarily defined as NCE as no patient sample results are reported using products with failed pre-use testing.</w:t>
      </w:r>
      <w:r w:rsidRPr="006E0754">
        <w:rPr>
          <w:rFonts w:asciiTheme="majorHAnsi" w:hAnsiTheme="majorHAnsi" w:cstheme="majorHAnsi"/>
          <w:color w:val="0432FF"/>
        </w:rPr>
        <w:t xml:space="preserve">  </w:t>
      </w:r>
      <w:r w:rsidR="00CA7DE4">
        <w:rPr>
          <w:rFonts w:asciiTheme="majorHAnsi" w:hAnsiTheme="majorHAnsi" w:cstheme="majorHAnsi"/>
          <w:color w:val="0432FF"/>
        </w:rPr>
        <w:t xml:space="preserve">See method/consumables SOPs for </w:t>
      </w:r>
      <w:r w:rsidR="00BE7CFB">
        <w:rPr>
          <w:rFonts w:asciiTheme="majorHAnsi" w:hAnsiTheme="majorHAnsi" w:cstheme="majorHAnsi"/>
          <w:color w:val="0432FF"/>
        </w:rPr>
        <w:t>frequency failure specifications that define NCEs for each product/event.</w:t>
      </w:r>
    </w:p>
    <w:p w14:paraId="6150AA74" w14:textId="77777777" w:rsidR="00C51534" w:rsidRPr="006E0754" w:rsidRDefault="00000000" w:rsidP="006E0754">
      <w:pPr>
        <w:spacing w:after="0" w:line="240" w:lineRule="auto"/>
        <w:ind w:left="1080"/>
        <w:contextualSpacing/>
        <w:rPr>
          <w:rFonts w:asciiTheme="majorHAnsi" w:hAnsiTheme="majorHAnsi" w:cstheme="majorHAnsi"/>
        </w:rPr>
      </w:pPr>
      <w:r w:rsidRPr="006E0754">
        <w:rPr>
          <w:rFonts w:asciiTheme="majorHAnsi" w:hAnsiTheme="majorHAnsi" w:cstheme="majorHAnsi"/>
          <w:b/>
        </w:rPr>
        <w:t>h.</w:t>
      </w:r>
      <w:r w:rsidRPr="006E0754">
        <w:rPr>
          <w:rFonts w:asciiTheme="majorHAnsi" w:hAnsiTheme="majorHAnsi" w:cstheme="majorHAnsi"/>
        </w:rPr>
        <w:t xml:space="preserve"> If pre-use testing, retesting or SST failure occurs with unacceptable frequency (see individual LC-MSMS LDT method SOPs for acceptable frequency specifications), the problem is considered NCE and is evaluated and referred with an NCE Report </w:t>
      </w:r>
      <w:r w:rsidRPr="006E0754">
        <w:rPr>
          <w:rFonts w:asciiTheme="majorHAnsi" w:hAnsiTheme="majorHAnsi" w:cstheme="majorHAnsi"/>
          <w:color w:val="0432FF"/>
        </w:rPr>
        <w:t xml:space="preserve">to the LDT-QA Committee </w:t>
      </w:r>
      <w:r w:rsidRPr="006E0754">
        <w:rPr>
          <w:rFonts w:asciiTheme="majorHAnsi" w:hAnsiTheme="majorHAnsi" w:cstheme="majorHAnsi"/>
        </w:rPr>
        <w:t>for review and investigation (see attached NCE Report Form template).</w:t>
      </w:r>
    </w:p>
    <w:p w14:paraId="6EA80EB0" w14:textId="77777777" w:rsidR="00C51534" w:rsidRPr="006E0754" w:rsidRDefault="00C51534" w:rsidP="006E0754">
      <w:pPr>
        <w:spacing w:after="0" w:line="240" w:lineRule="auto"/>
        <w:ind w:left="360"/>
        <w:contextualSpacing/>
        <w:rPr>
          <w:rFonts w:asciiTheme="majorHAnsi" w:hAnsiTheme="majorHAnsi" w:cstheme="majorHAnsi"/>
          <w:b/>
        </w:rPr>
      </w:pPr>
    </w:p>
    <w:p w14:paraId="40485B04" w14:textId="7CA978AD" w:rsidR="00C51534" w:rsidRPr="006E0754" w:rsidRDefault="00000000" w:rsidP="006E0754">
      <w:pPr>
        <w:spacing w:after="0" w:line="240" w:lineRule="auto"/>
        <w:ind w:left="720"/>
        <w:contextualSpacing/>
        <w:rPr>
          <w:rFonts w:asciiTheme="majorHAnsi" w:hAnsiTheme="majorHAnsi" w:cstheme="majorHAnsi"/>
        </w:rPr>
      </w:pPr>
      <w:r w:rsidRPr="006E0754">
        <w:rPr>
          <w:rFonts w:asciiTheme="majorHAnsi" w:hAnsiTheme="majorHAnsi" w:cstheme="majorHAnsi"/>
          <w:b/>
        </w:rPr>
        <w:t>IV.1.2 C</w:t>
      </w:r>
      <w:r w:rsidRPr="006E0754">
        <w:rPr>
          <w:rFonts w:asciiTheme="majorHAnsi" w:hAnsiTheme="majorHAnsi" w:cstheme="majorHAnsi"/>
          <w:b/>
          <w:color w:val="0432FF"/>
        </w:rPr>
        <w:t xml:space="preserve">ategory 2: Analytical/Post-Analytical Phases; Patient Results Reporting </w:t>
      </w:r>
      <w:r w:rsidR="005F3F8E">
        <w:rPr>
          <w:rFonts w:asciiTheme="majorHAnsi" w:hAnsiTheme="majorHAnsi" w:cstheme="majorHAnsi"/>
          <w:b/>
          <w:color w:val="0432FF"/>
        </w:rPr>
        <w:t>with</w:t>
      </w:r>
      <w:r w:rsidRPr="006E0754">
        <w:rPr>
          <w:rFonts w:asciiTheme="majorHAnsi" w:hAnsiTheme="majorHAnsi" w:cstheme="majorHAnsi"/>
          <w:b/>
          <w:color w:val="0432FF"/>
        </w:rPr>
        <w:t xml:space="preserve"> Unacceptable Failure Frequency (“Manufacturing”, Analytical/Post-Analytical Phases; no patient results reported) </w:t>
      </w:r>
      <w:r w:rsidRPr="006E0754">
        <w:rPr>
          <w:rFonts w:asciiTheme="majorHAnsi" w:hAnsiTheme="majorHAnsi" w:cstheme="majorHAnsi"/>
          <w:color w:val="0432FF"/>
        </w:rPr>
        <w:t>Manufacturing is defined for this analytical/post-analytical phase as product/testing/event failure that occurs after an LC-MSMS LDT result that is intended for patient care has been produced but prior to reporting the result</w:t>
      </w:r>
      <w:r w:rsidR="00594CEB">
        <w:rPr>
          <w:rFonts w:asciiTheme="majorHAnsi" w:hAnsiTheme="majorHAnsi" w:cstheme="majorHAnsi"/>
          <w:color w:val="0432FF"/>
        </w:rPr>
        <w:t xml:space="preserve"> for viewing by the ordering provider</w:t>
      </w:r>
      <w:r w:rsidRPr="006E0754">
        <w:rPr>
          <w:rFonts w:asciiTheme="majorHAnsi" w:hAnsiTheme="majorHAnsi" w:cstheme="majorHAnsi"/>
          <w:color w:val="0432FF"/>
        </w:rPr>
        <w:t>.</w:t>
      </w:r>
      <w:r w:rsidR="00BE4440">
        <w:rPr>
          <w:rFonts w:asciiTheme="majorHAnsi" w:hAnsiTheme="majorHAnsi" w:cstheme="majorHAnsi"/>
          <w:color w:val="0432FF"/>
        </w:rPr>
        <w:t xml:space="preserve"> </w:t>
      </w:r>
      <w:r w:rsidRPr="006E0754">
        <w:rPr>
          <w:rFonts w:asciiTheme="majorHAnsi" w:hAnsiTheme="majorHAnsi" w:cstheme="majorHAnsi"/>
          <w:color w:val="0432FF"/>
        </w:rPr>
        <w:t xml:space="preserve">LC-MSMS LDT patient sample results are not reported until the NCE event has been resolved. </w:t>
      </w:r>
    </w:p>
    <w:p w14:paraId="32D883A4" w14:textId="77777777" w:rsidR="00C51534" w:rsidRPr="006E0754" w:rsidRDefault="00C51534" w:rsidP="006E0754">
      <w:pPr>
        <w:spacing w:after="0" w:line="240" w:lineRule="auto"/>
        <w:ind w:left="720"/>
        <w:contextualSpacing/>
        <w:rPr>
          <w:rFonts w:asciiTheme="majorHAnsi" w:hAnsiTheme="majorHAnsi" w:cstheme="majorHAnsi"/>
        </w:rPr>
      </w:pPr>
    </w:p>
    <w:p w14:paraId="373F0697" w14:textId="45C3D996" w:rsidR="00C51534" w:rsidRPr="006E0754" w:rsidRDefault="00000000" w:rsidP="006E0754">
      <w:pPr>
        <w:spacing w:after="0" w:line="240" w:lineRule="auto"/>
        <w:ind w:left="720"/>
        <w:contextualSpacing/>
        <w:rPr>
          <w:rFonts w:asciiTheme="majorHAnsi" w:hAnsiTheme="majorHAnsi" w:cstheme="majorHAnsi"/>
        </w:rPr>
      </w:pPr>
      <w:r w:rsidRPr="006E0754">
        <w:rPr>
          <w:rFonts w:asciiTheme="majorHAnsi" w:hAnsiTheme="majorHAnsi" w:cstheme="majorHAnsi"/>
        </w:rPr>
        <w:t>Acceptance criteria (specifications) for IV.1.2.1A-C below (Calibration, QC, Metadata) should be in compliance with applicable published reference standards, such as CLSI C62, 2</w:t>
      </w:r>
      <w:r w:rsidRPr="006E0754">
        <w:rPr>
          <w:rFonts w:asciiTheme="majorHAnsi" w:hAnsiTheme="majorHAnsi" w:cstheme="majorHAnsi"/>
          <w:vertAlign w:val="superscript"/>
        </w:rPr>
        <w:t>nd</w:t>
      </w:r>
      <w:r w:rsidRPr="006E0754">
        <w:rPr>
          <w:rFonts w:asciiTheme="majorHAnsi" w:hAnsiTheme="majorHAnsi" w:cstheme="majorHAnsi"/>
        </w:rPr>
        <w:t xml:space="preserve"> ed and others (CFR 820.70 [a][3]) (</w:t>
      </w:r>
      <w:r w:rsidRPr="006E0754">
        <w:rPr>
          <w:rFonts w:asciiTheme="majorHAnsi" w:hAnsiTheme="majorHAnsi" w:cstheme="majorHAnsi"/>
          <w:color w:val="0432FF"/>
        </w:rPr>
        <w:t xml:space="preserve">see LC-MSMS Method and Reagent/Calibrator/Chemical Materials/Mobile Phase </w:t>
      </w:r>
      <w:r w:rsidR="001344B3">
        <w:rPr>
          <w:rFonts w:asciiTheme="majorHAnsi" w:hAnsiTheme="majorHAnsi" w:cstheme="majorHAnsi"/>
          <w:color w:val="0432FF"/>
        </w:rPr>
        <w:t>Between</w:t>
      </w:r>
      <w:r w:rsidRPr="006E0754">
        <w:rPr>
          <w:rFonts w:asciiTheme="majorHAnsi" w:hAnsiTheme="majorHAnsi" w:cstheme="majorHAnsi"/>
          <w:color w:val="0432FF"/>
        </w:rPr>
        <w:t xml:space="preserve"> Lot Testing SOPs for calibration design and frequency, in-house preparation or commercial supply of calibrators, calibrator stability, pre-use calibrator, blank matrix and QC between-lot testing and acceptance criteria, calibration acceptance criteria</w:t>
      </w:r>
      <w:r w:rsidRPr="006E0754">
        <w:rPr>
          <w:rFonts w:asciiTheme="majorHAnsi" w:hAnsiTheme="majorHAnsi" w:cstheme="majorHAnsi"/>
        </w:rPr>
        <w:t xml:space="preserve"> [CFR 820.70 {a},{1,2,3,4,5}]).</w:t>
      </w:r>
    </w:p>
    <w:p w14:paraId="07ECAACC" w14:textId="77777777" w:rsidR="00C51534" w:rsidRPr="006E0754" w:rsidRDefault="00C51534" w:rsidP="006E0754">
      <w:pPr>
        <w:spacing w:after="0" w:line="240" w:lineRule="auto"/>
        <w:ind w:left="720"/>
        <w:contextualSpacing/>
        <w:rPr>
          <w:rFonts w:asciiTheme="majorHAnsi" w:hAnsiTheme="majorHAnsi" w:cstheme="majorHAnsi"/>
          <w:b/>
        </w:rPr>
      </w:pPr>
    </w:p>
    <w:p w14:paraId="1D6102B8" w14:textId="3D9F3699" w:rsidR="00C51534" w:rsidRPr="00C02DAE" w:rsidRDefault="00000000" w:rsidP="006E0754">
      <w:pPr>
        <w:spacing w:after="0" w:line="240" w:lineRule="auto"/>
        <w:ind w:left="720"/>
        <w:contextualSpacing/>
        <w:rPr>
          <w:rFonts w:asciiTheme="majorHAnsi" w:hAnsiTheme="majorHAnsi" w:cstheme="majorHAnsi"/>
          <w:b/>
          <w:color w:val="000000" w:themeColor="text1"/>
        </w:rPr>
      </w:pPr>
      <w:r w:rsidRPr="006E0754">
        <w:rPr>
          <w:rFonts w:asciiTheme="majorHAnsi" w:hAnsiTheme="majorHAnsi" w:cstheme="majorHAnsi"/>
          <w:b/>
        </w:rPr>
        <w:t>IV.1.2.</w:t>
      </w:r>
      <w:proofErr w:type="gramStart"/>
      <w:r w:rsidRPr="006E0754">
        <w:rPr>
          <w:rFonts w:asciiTheme="majorHAnsi" w:hAnsiTheme="majorHAnsi" w:cstheme="majorHAnsi"/>
          <w:b/>
        </w:rPr>
        <w:t>A</w:t>
      </w:r>
      <w:proofErr w:type="gramEnd"/>
      <w:r w:rsidRPr="006E0754">
        <w:rPr>
          <w:rFonts w:asciiTheme="majorHAnsi" w:hAnsiTheme="majorHAnsi" w:cstheme="majorHAnsi"/>
          <w:b/>
        </w:rPr>
        <w:t xml:space="preserve"> </w:t>
      </w:r>
      <w:r w:rsidRPr="006E0754">
        <w:rPr>
          <w:rFonts w:asciiTheme="majorHAnsi" w:hAnsiTheme="majorHAnsi" w:cstheme="majorHAnsi"/>
          <w:b/>
          <w:color w:val="000000"/>
        </w:rPr>
        <w:t>IDENTIFICATION</w:t>
      </w:r>
      <w:r w:rsidRPr="006E0754">
        <w:rPr>
          <w:rFonts w:asciiTheme="majorHAnsi" w:hAnsiTheme="majorHAnsi" w:cstheme="majorHAnsi"/>
          <w:b/>
          <w:color w:val="0432FF"/>
        </w:rPr>
        <w:t xml:space="preserve"> for Category 2 NCE</w:t>
      </w:r>
      <w:r w:rsidR="008B073A">
        <w:rPr>
          <w:rFonts w:asciiTheme="majorHAnsi" w:hAnsiTheme="majorHAnsi" w:cstheme="majorHAnsi"/>
          <w:b/>
          <w:color w:val="0432FF"/>
        </w:rPr>
        <w:t xml:space="preserve"> </w:t>
      </w:r>
      <w:r w:rsidR="008B073A" w:rsidRPr="00C02DAE">
        <w:rPr>
          <w:rFonts w:asciiTheme="majorHAnsi" w:hAnsiTheme="majorHAnsi" w:cstheme="majorHAnsi"/>
          <w:b/>
          <w:color w:val="000000" w:themeColor="text1"/>
        </w:rPr>
        <w:t xml:space="preserve">(CFR 820.90 </w:t>
      </w:r>
      <w:proofErr w:type="spellStart"/>
      <w:r w:rsidR="008B073A" w:rsidRPr="00C02DAE">
        <w:rPr>
          <w:rFonts w:asciiTheme="majorHAnsi" w:hAnsiTheme="majorHAnsi" w:cstheme="majorHAnsi"/>
          <w:b/>
          <w:color w:val="000000" w:themeColor="text1"/>
        </w:rPr>
        <w:t>a,b</w:t>
      </w:r>
      <w:proofErr w:type="spellEnd"/>
      <w:r w:rsidR="008B073A" w:rsidRPr="00C02DAE">
        <w:rPr>
          <w:rFonts w:asciiTheme="majorHAnsi" w:hAnsiTheme="majorHAnsi" w:cstheme="majorHAnsi"/>
          <w:b/>
          <w:color w:val="000000" w:themeColor="text1"/>
        </w:rPr>
        <w:t>)</w:t>
      </w:r>
    </w:p>
    <w:p w14:paraId="2DB1FF92" w14:textId="33CC0712" w:rsidR="00C51534" w:rsidRPr="006E0754" w:rsidRDefault="00000000" w:rsidP="006E0754">
      <w:pPr>
        <w:spacing w:after="0" w:line="240" w:lineRule="auto"/>
        <w:ind w:left="1080"/>
        <w:contextualSpacing/>
        <w:rPr>
          <w:rFonts w:asciiTheme="majorHAnsi" w:hAnsiTheme="majorHAnsi" w:cstheme="majorHAnsi"/>
          <w:b/>
          <w:color w:val="0432FF"/>
        </w:rPr>
      </w:pPr>
      <w:r w:rsidRPr="006E0754">
        <w:rPr>
          <w:rFonts w:asciiTheme="majorHAnsi" w:hAnsiTheme="majorHAnsi" w:cstheme="majorHAnsi"/>
          <w:b/>
        </w:rPr>
        <w:t xml:space="preserve">IV.1.2.A.a. </w:t>
      </w:r>
      <w:r w:rsidRPr="006E0754">
        <w:rPr>
          <w:rFonts w:asciiTheme="majorHAnsi" w:hAnsiTheme="majorHAnsi" w:cstheme="majorHAnsi"/>
          <w:b/>
          <w:color w:val="0432FF"/>
        </w:rPr>
        <w:t xml:space="preserve">Calibration </w:t>
      </w:r>
      <w:r w:rsidRPr="006E0754">
        <w:rPr>
          <w:rFonts w:asciiTheme="majorHAnsi" w:hAnsiTheme="majorHAnsi" w:cstheme="majorHAnsi"/>
          <w:color w:val="0432FF"/>
        </w:rPr>
        <w:t>failure for an LC-MSMS LDT batch (run/series)</w:t>
      </w:r>
      <w:r w:rsidR="00F825D0">
        <w:rPr>
          <w:rFonts w:asciiTheme="majorHAnsi" w:hAnsiTheme="majorHAnsi" w:cstheme="majorHAnsi"/>
          <w:color w:val="0432FF"/>
        </w:rPr>
        <w:t xml:space="preserve"> </w:t>
      </w:r>
      <w:r w:rsidRPr="006E0754">
        <w:rPr>
          <w:rFonts w:asciiTheme="majorHAnsi" w:hAnsiTheme="majorHAnsi" w:cstheme="majorHAnsi"/>
          <w:color w:val="0432FF"/>
        </w:rPr>
        <w:t xml:space="preserve">that occurs with </w:t>
      </w:r>
      <w:r w:rsidR="0033584E">
        <w:rPr>
          <w:rFonts w:asciiTheme="majorHAnsi" w:hAnsiTheme="majorHAnsi" w:cstheme="majorHAnsi"/>
          <w:color w:val="0432FF"/>
        </w:rPr>
        <w:t xml:space="preserve">bizarre values or </w:t>
      </w:r>
      <w:r w:rsidRPr="006E0754">
        <w:rPr>
          <w:rFonts w:asciiTheme="majorHAnsi" w:hAnsiTheme="majorHAnsi" w:cstheme="majorHAnsi"/>
          <w:color w:val="0432FF"/>
        </w:rPr>
        <w:t xml:space="preserve">unacceptable frequency as defined in the SOP (See LC-MSMS Method SOPs for acceptable calibration failure frequency, acceptable modifications to a calibration or standard curve/line such as excluding one calibrator, thresholds for acceptable lower limit of quantitation calibrator peak areas, acceptable limits for back-calculated calibrators percent deviation, </w:t>
      </w:r>
      <w:r w:rsidR="00155501">
        <w:rPr>
          <w:rFonts w:asciiTheme="majorHAnsi" w:hAnsiTheme="majorHAnsi" w:cstheme="majorHAnsi"/>
          <w:color w:val="0432FF"/>
        </w:rPr>
        <w:t>calibration</w:t>
      </w:r>
      <w:r w:rsidR="00BF482A">
        <w:rPr>
          <w:rFonts w:asciiTheme="majorHAnsi" w:hAnsiTheme="majorHAnsi" w:cstheme="majorHAnsi"/>
          <w:color w:val="0432FF"/>
        </w:rPr>
        <w:t xml:space="preserve"> R</w:t>
      </w:r>
      <w:r w:rsidR="00BF482A" w:rsidRPr="00BF482A">
        <w:rPr>
          <w:rFonts w:asciiTheme="majorHAnsi" w:hAnsiTheme="majorHAnsi" w:cstheme="majorHAnsi"/>
          <w:color w:val="0432FF"/>
          <w:vertAlign w:val="superscript"/>
        </w:rPr>
        <w:t>2</w:t>
      </w:r>
      <w:r w:rsidR="00BF482A" w:rsidRPr="00BF482A">
        <w:rPr>
          <w:rFonts w:asciiTheme="majorHAnsi" w:hAnsiTheme="majorHAnsi" w:cstheme="majorHAnsi"/>
          <w:color w:val="0432FF"/>
        </w:rPr>
        <w:t xml:space="preserve">, </w:t>
      </w:r>
      <w:r w:rsidR="00155501">
        <w:rPr>
          <w:rFonts w:asciiTheme="majorHAnsi" w:hAnsiTheme="majorHAnsi" w:cstheme="majorHAnsi"/>
          <w:color w:val="0432FF"/>
        </w:rPr>
        <w:t xml:space="preserve">slope, intercept </w:t>
      </w:r>
      <w:r w:rsidRPr="006E0754">
        <w:rPr>
          <w:rFonts w:asciiTheme="majorHAnsi" w:hAnsiTheme="majorHAnsi" w:cstheme="majorHAnsi"/>
          <w:color w:val="0432FF"/>
        </w:rPr>
        <w:t>values,</w:t>
      </w:r>
      <w:r w:rsidR="00154B74">
        <w:rPr>
          <w:rFonts w:asciiTheme="majorHAnsi" w:hAnsiTheme="majorHAnsi" w:cstheme="majorHAnsi"/>
          <w:color w:val="0432FF"/>
        </w:rPr>
        <w:t xml:space="preserve"> action limits for bizarre values,</w:t>
      </w:r>
      <w:r w:rsidR="00724F57">
        <w:rPr>
          <w:rFonts w:asciiTheme="majorHAnsi" w:hAnsiTheme="majorHAnsi" w:cstheme="majorHAnsi"/>
          <w:color w:val="0432FF"/>
        </w:rPr>
        <w:t xml:space="preserve"> </w:t>
      </w:r>
      <w:r w:rsidRPr="006E0754">
        <w:rPr>
          <w:rFonts w:asciiTheme="majorHAnsi" w:hAnsiTheme="majorHAnsi" w:cstheme="majorHAnsi"/>
          <w:color w:val="0432FF"/>
        </w:rPr>
        <w:t>etc.),</w:t>
      </w:r>
    </w:p>
    <w:p w14:paraId="20A65CC2" w14:textId="5B7576B2"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lastRenderedPageBreak/>
        <w:t xml:space="preserve">IV.1.2.A.b. </w:t>
      </w:r>
      <w:r w:rsidRPr="006E0754">
        <w:rPr>
          <w:rFonts w:asciiTheme="majorHAnsi" w:hAnsiTheme="majorHAnsi" w:cstheme="majorHAnsi"/>
          <w:b/>
          <w:color w:val="0432FF"/>
        </w:rPr>
        <w:t xml:space="preserve">QC </w:t>
      </w:r>
      <w:r w:rsidRPr="006E0754">
        <w:rPr>
          <w:rFonts w:asciiTheme="majorHAnsi" w:hAnsiTheme="majorHAnsi" w:cstheme="majorHAnsi"/>
          <w:color w:val="0432FF"/>
        </w:rPr>
        <w:t>failure for an LC-MSMS LDT batch (run/series) that occurs with</w:t>
      </w:r>
      <w:r w:rsidR="0033584E">
        <w:rPr>
          <w:rFonts w:asciiTheme="majorHAnsi" w:hAnsiTheme="majorHAnsi" w:cstheme="majorHAnsi"/>
          <w:color w:val="0432FF"/>
        </w:rPr>
        <w:t xml:space="preserve"> bizarre values or </w:t>
      </w:r>
      <w:r w:rsidRPr="006E0754">
        <w:rPr>
          <w:rFonts w:asciiTheme="majorHAnsi" w:hAnsiTheme="majorHAnsi" w:cstheme="majorHAnsi"/>
          <w:color w:val="0432FF"/>
        </w:rPr>
        <w:t xml:space="preserve">unacceptable frequency as defined in the SOP (See QC Materials, Testing, Rules and Acceptance Criteria SOPs, QC Software Application SOP (e.g. </w:t>
      </w:r>
      <w:proofErr w:type="spellStart"/>
      <w:r w:rsidRPr="006E0754">
        <w:rPr>
          <w:rFonts w:asciiTheme="majorHAnsi" w:hAnsiTheme="majorHAnsi" w:cstheme="majorHAnsi"/>
          <w:color w:val="0432FF"/>
        </w:rPr>
        <w:t>BioRad</w:t>
      </w:r>
      <w:proofErr w:type="spellEnd"/>
      <w:r w:rsidRPr="006E0754">
        <w:rPr>
          <w:rFonts w:asciiTheme="majorHAnsi" w:hAnsiTheme="majorHAnsi" w:cstheme="majorHAnsi"/>
          <w:color w:val="0432FF"/>
        </w:rPr>
        <w:t xml:space="preserve"> Unity), QC Monthly Review SOP and QC/Corrective Action records),</w:t>
      </w:r>
    </w:p>
    <w:p w14:paraId="2941345A" w14:textId="4DDE4E4C"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 xml:space="preserve">IV.1.2.A.c. </w:t>
      </w:r>
      <w:r w:rsidRPr="006E0754">
        <w:rPr>
          <w:rFonts w:asciiTheme="majorHAnsi" w:hAnsiTheme="majorHAnsi" w:cstheme="majorHAnsi"/>
          <w:b/>
          <w:color w:val="0432FF"/>
        </w:rPr>
        <w:t>Metadata.</w:t>
      </w:r>
      <w:r w:rsidRPr="006E0754">
        <w:rPr>
          <w:rFonts w:asciiTheme="majorHAnsi" w:hAnsiTheme="majorHAnsi" w:cstheme="majorHAnsi"/>
          <w:color w:val="0432FF"/>
        </w:rPr>
        <w:t xml:space="preserve"> Failure of LC-MSMS metadata (for most/all samples in a batch) to meet acceptance criteria </w:t>
      </w:r>
      <w:r w:rsidR="009816FE">
        <w:rPr>
          <w:rFonts w:asciiTheme="majorHAnsi" w:hAnsiTheme="majorHAnsi" w:cstheme="majorHAnsi"/>
          <w:color w:val="0432FF"/>
        </w:rPr>
        <w:t>t</w:t>
      </w:r>
      <w:r w:rsidRPr="006E0754">
        <w:rPr>
          <w:rFonts w:asciiTheme="majorHAnsi" w:hAnsiTheme="majorHAnsi" w:cstheme="majorHAnsi"/>
          <w:color w:val="0432FF"/>
        </w:rPr>
        <w:t xml:space="preserve">hat occurs with </w:t>
      </w:r>
      <w:r w:rsidR="003F57FE">
        <w:rPr>
          <w:rFonts w:asciiTheme="majorHAnsi" w:hAnsiTheme="majorHAnsi" w:cstheme="majorHAnsi"/>
          <w:color w:val="0432FF"/>
        </w:rPr>
        <w:t xml:space="preserve">bizarre values or </w:t>
      </w:r>
      <w:r w:rsidRPr="006E0754">
        <w:rPr>
          <w:rFonts w:asciiTheme="majorHAnsi" w:hAnsiTheme="majorHAnsi" w:cstheme="majorHAnsi"/>
          <w:color w:val="0432FF"/>
        </w:rPr>
        <w:t>unacceptable</w:t>
      </w:r>
      <w:r w:rsidR="009816FE">
        <w:rPr>
          <w:rFonts w:asciiTheme="majorHAnsi" w:hAnsiTheme="majorHAnsi" w:cstheme="majorHAnsi"/>
          <w:color w:val="0432FF"/>
        </w:rPr>
        <w:t xml:space="preserve"> </w:t>
      </w:r>
      <w:r w:rsidRPr="006E0754">
        <w:rPr>
          <w:rFonts w:asciiTheme="majorHAnsi" w:hAnsiTheme="majorHAnsi" w:cstheme="majorHAnsi"/>
          <w:color w:val="0432FF"/>
        </w:rPr>
        <w:t>frequency as defined in the SOP.  Metadata</w:t>
      </w:r>
      <w:r w:rsidR="00A2386D">
        <w:rPr>
          <w:rFonts w:asciiTheme="majorHAnsi" w:hAnsiTheme="majorHAnsi" w:cstheme="majorHAnsi"/>
          <w:color w:val="0432FF"/>
        </w:rPr>
        <w:t xml:space="preserve"> may</w:t>
      </w:r>
      <w:r w:rsidRPr="006E0754">
        <w:rPr>
          <w:rFonts w:asciiTheme="majorHAnsi" w:hAnsiTheme="majorHAnsi" w:cstheme="majorHAnsi"/>
          <w:color w:val="0432FF"/>
        </w:rPr>
        <w:t xml:space="preserve"> include but is not limited to internal standard peak areas, product/precursor ion ratios, acceptable baseline, acceptable LC peak width/shape/retention time, acceptable LC peak resolution for closely eluting pairs, absence of interfering LC peaks, and parameters/acceptance criteria for longitudinal metadata tracking.  (see LC-MSMS Data Analysis and Review SOP, LC-MSMS Method SOPs, LC-MSMS Metadata Longitudinal Tracking and Acceptance Criteria SOP),</w:t>
      </w:r>
    </w:p>
    <w:p w14:paraId="45822B2D" w14:textId="3DD74D23"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 xml:space="preserve">IV.1.2.A.d. </w:t>
      </w:r>
      <w:proofErr w:type="gramStart"/>
      <w:r w:rsidRPr="006E0754">
        <w:rPr>
          <w:rFonts w:asciiTheme="majorHAnsi" w:hAnsiTheme="majorHAnsi" w:cstheme="majorHAnsi"/>
          <w:b/>
          <w:color w:val="0432FF"/>
        </w:rPr>
        <w:t>Other</w:t>
      </w:r>
      <w:proofErr w:type="gramEnd"/>
      <w:r w:rsidRPr="006E0754">
        <w:rPr>
          <w:rFonts w:asciiTheme="majorHAnsi" w:hAnsiTheme="majorHAnsi" w:cstheme="majorHAnsi"/>
          <w:b/>
          <w:color w:val="0432FF"/>
        </w:rPr>
        <w:t xml:space="preserve"> equipment/environment. </w:t>
      </w:r>
      <w:r w:rsidRPr="006E0754">
        <w:rPr>
          <w:rFonts w:asciiTheme="majorHAnsi" w:hAnsiTheme="majorHAnsi" w:cstheme="majorHAnsi"/>
          <w:color w:val="0432FF"/>
        </w:rPr>
        <w:t>Failure of QC or other acceptance criteria for pH meters, balances, water purification systems, room/refrigerator/freezer temperatures or other equipment used in LC-MSMS LDT materials preparation or storage or LC-MSMS instrument environment that occurs with unacceptable</w:t>
      </w:r>
      <w:r w:rsidR="009816FE">
        <w:rPr>
          <w:rFonts w:asciiTheme="majorHAnsi" w:hAnsiTheme="majorHAnsi" w:cstheme="majorHAnsi"/>
          <w:color w:val="0432FF"/>
        </w:rPr>
        <w:t xml:space="preserve"> parameters or</w:t>
      </w:r>
      <w:r w:rsidRPr="006E0754">
        <w:rPr>
          <w:rFonts w:asciiTheme="majorHAnsi" w:hAnsiTheme="majorHAnsi" w:cstheme="majorHAnsi"/>
          <w:color w:val="0432FF"/>
        </w:rPr>
        <w:t xml:space="preserve"> frequency as defined in the SOP (CFR 820.70 [</w:t>
      </w:r>
      <w:proofErr w:type="spellStart"/>
      <w:r w:rsidRPr="006E0754">
        <w:rPr>
          <w:rFonts w:asciiTheme="majorHAnsi" w:hAnsiTheme="majorHAnsi" w:cstheme="majorHAnsi"/>
          <w:color w:val="0432FF"/>
        </w:rPr>
        <w:t>c,g</w:t>
      </w:r>
      <w:proofErr w:type="spellEnd"/>
      <w:r w:rsidRPr="006E0754">
        <w:rPr>
          <w:rFonts w:asciiTheme="majorHAnsi" w:hAnsiTheme="majorHAnsi" w:cstheme="majorHAnsi"/>
          <w:color w:val="0432FF"/>
        </w:rPr>
        <w:t>]),</w:t>
      </w:r>
    </w:p>
    <w:p w14:paraId="2DBF25F4" w14:textId="13FA8EC2" w:rsidR="00C51534" w:rsidRPr="006E0754" w:rsidRDefault="00000000" w:rsidP="006E0754">
      <w:pPr>
        <w:spacing w:after="0" w:line="240" w:lineRule="auto"/>
        <w:ind w:left="1080"/>
        <w:contextualSpacing/>
        <w:rPr>
          <w:rFonts w:asciiTheme="majorHAnsi" w:hAnsiTheme="majorHAnsi" w:cstheme="majorHAnsi"/>
          <w:b/>
          <w:color w:val="0432FF"/>
        </w:rPr>
      </w:pPr>
      <w:r w:rsidRPr="006E0754">
        <w:rPr>
          <w:rFonts w:asciiTheme="majorHAnsi" w:hAnsiTheme="majorHAnsi" w:cstheme="majorHAnsi"/>
          <w:b/>
        </w:rPr>
        <w:t xml:space="preserve">IV.1.2.A.e. </w:t>
      </w:r>
      <w:r w:rsidRPr="006E0754">
        <w:rPr>
          <w:rFonts w:asciiTheme="majorHAnsi" w:hAnsiTheme="majorHAnsi" w:cstheme="majorHAnsi"/>
          <w:b/>
          <w:color w:val="0432FF"/>
        </w:rPr>
        <w:t xml:space="preserve">Software. </w:t>
      </w:r>
      <w:r w:rsidRPr="006E0754">
        <w:rPr>
          <w:rFonts w:asciiTheme="majorHAnsi" w:hAnsiTheme="majorHAnsi" w:cstheme="majorHAnsi"/>
          <w:color w:val="0432FF"/>
        </w:rPr>
        <w:t>Failure of validation testing for software upgrades of LC-MSMS instrument control or data analysis applications, middleware, interfacing applications.</w:t>
      </w:r>
    </w:p>
    <w:p w14:paraId="191FDBDB" w14:textId="77777777" w:rsidR="00C51534" w:rsidRPr="006E0754" w:rsidRDefault="00C51534" w:rsidP="006E0754">
      <w:pPr>
        <w:spacing w:after="0" w:line="240" w:lineRule="auto"/>
        <w:ind w:left="720"/>
        <w:contextualSpacing/>
        <w:rPr>
          <w:rFonts w:asciiTheme="majorHAnsi" w:hAnsiTheme="majorHAnsi" w:cstheme="majorHAnsi"/>
          <w:b/>
        </w:rPr>
      </w:pPr>
    </w:p>
    <w:p w14:paraId="76422EB5" w14:textId="77777777" w:rsidR="00C51534" w:rsidRPr="006E0754" w:rsidRDefault="00000000" w:rsidP="006E0754">
      <w:pPr>
        <w:spacing w:after="0" w:line="240" w:lineRule="auto"/>
        <w:ind w:left="720"/>
        <w:contextualSpacing/>
        <w:rPr>
          <w:rFonts w:asciiTheme="majorHAnsi" w:hAnsiTheme="majorHAnsi" w:cstheme="majorHAnsi"/>
          <w:b/>
        </w:rPr>
      </w:pPr>
      <w:r w:rsidRPr="006E0754">
        <w:rPr>
          <w:rFonts w:asciiTheme="majorHAnsi" w:hAnsiTheme="majorHAnsi" w:cstheme="majorHAnsi"/>
          <w:b/>
        </w:rPr>
        <w:t xml:space="preserve">IV.1.2.B DOCUMENTATION, EVALUATION, SEGREGATION and DISPOSITION </w:t>
      </w:r>
      <w:r w:rsidRPr="006E0754">
        <w:rPr>
          <w:rFonts w:asciiTheme="majorHAnsi" w:hAnsiTheme="majorHAnsi" w:cstheme="majorHAnsi"/>
          <w:b/>
          <w:color w:val="0432FF"/>
        </w:rPr>
        <w:t>for Category 2 NCE</w:t>
      </w:r>
    </w:p>
    <w:p w14:paraId="6406C0E6" w14:textId="3751B5D6" w:rsidR="00C51534" w:rsidRPr="006E0754" w:rsidRDefault="00000000" w:rsidP="006E0754">
      <w:pPr>
        <w:spacing w:after="0" w:line="240" w:lineRule="auto"/>
        <w:ind w:left="720"/>
        <w:contextualSpacing/>
        <w:rPr>
          <w:rFonts w:asciiTheme="majorHAnsi" w:hAnsiTheme="majorHAnsi" w:cstheme="majorHAnsi"/>
          <w:color w:val="0432FF"/>
        </w:rPr>
      </w:pPr>
      <w:r w:rsidRPr="006E0754">
        <w:rPr>
          <w:rFonts w:asciiTheme="majorHAnsi" w:hAnsiTheme="majorHAnsi" w:cstheme="majorHAnsi"/>
          <w:color w:val="0432FF"/>
        </w:rPr>
        <w:t>When an LC-MSMS LDT fails analytical or post-analytical testing with</w:t>
      </w:r>
      <w:r w:rsidR="00B05FDA">
        <w:rPr>
          <w:rFonts w:asciiTheme="majorHAnsi" w:hAnsiTheme="majorHAnsi" w:cstheme="majorHAnsi"/>
          <w:color w:val="0432FF"/>
        </w:rPr>
        <w:t xml:space="preserve"> bizarre values or</w:t>
      </w:r>
      <w:r w:rsidRPr="006E0754">
        <w:rPr>
          <w:rFonts w:asciiTheme="majorHAnsi" w:hAnsiTheme="majorHAnsi" w:cstheme="majorHAnsi"/>
          <w:color w:val="0432FF"/>
        </w:rPr>
        <w:t xml:space="preserve"> unacceptable frequency:</w:t>
      </w:r>
    </w:p>
    <w:p w14:paraId="72232E2A" w14:textId="77777777" w:rsidR="00C51534" w:rsidRPr="008C2618" w:rsidRDefault="00000000" w:rsidP="006E0754">
      <w:pPr>
        <w:spacing w:after="0" w:line="240" w:lineRule="auto"/>
        <w:ind w:left="1080"/>
        <w:contextualSpacing/>
        <w:rPr>
          <w:rFonts w:asciiTheme="majorHAnsi" w:hAnsiTheme="majorHAnsi" w:cstheme="majorHAnsi"/>
          <w:bCs/>
          <w:color w:val="0432FF"/>
        </w:rPr>
      </w:pPr>
      <w:r w:rsidRPr="008C2618">
        <w:rPr>
          <w:rFonts w:asciiTheme="majorHAnsi" w:hAnsiTheme="majorHAnsi" w:cstheme="majorHAnsi"/>
          <w:bCs/>
          <w:color w:val="0432FF"/>
        </w:rPr>
        <w:t>a. the LC-MSMS supervisor/designate is notified.</w:t>
      </w:r>
    </w:p>
    <w:p w14:paraId="4AAEEFB4" w14:textId="41121F01" w:rsidR="00C51534" w:rsidRPr="006E0754" w:rsidRDefault="00000000" w:rsidP="006E0754">
      <w:pPr>
        <w:spacing w:after="0" w:line="240" w:lineRule="auto"/>
        <w:ind w:left="1080"/>
        <w:contextualSpacing/>
        <w:rPr>
          <w:rFonts w:asciiTheme="majorHAnsi" w:hAnsiTheme="majorHAnsi" w:cstheme="majorHAnsi"/>
          <w:color w:val="0432FF"/>
        </w:rPr>
      </w:pPr>
      <w:r w:rsidRPr="008C2618">
        <w:rPr>
          <w:rFonts w:asciiTheme="majorHAnsi" w:hAnsiTheme="majorHAnsi" w:cstheme="majorHAnsi"/>
          <w:bCs/>
          <w:color w:val="0432FF"/>
        </w:rPr>
        <w:t xml:space="preserve">b. </w:t>
      </w:r>
      <w:r w:rsidRPr="00B05FDA">
        <w:rPr>
          <w:rFonts w:asciiTheme="majorHAnsi" w:hAnsiTheme="majorHAnsi" w:cstheme="majorHAnsi"/>
          <w:bCs/>
          <w:color w:val="000000" w:themeColor="text1"/>
        </w:rPr>
        <w:t xml:space="preserve">As appropriate, the supervisor/designate </w:t>
      </w:r>
      <w:r w:rsidR="007E55D3" w:rsidRPr="00B05FDA">
        <w:rPr>
          <w:rFonts w:asciiTheme="majorHAnsi" w:hAnsiTheme="majorHAnsi" w:cstheme="majorHAnsi"/>
          <w:bCs/>
          <w:color w:val="000000" w:themeColor="text1"/>
        </w:rPr>
        <w:t>performs an Evaluation by following</w:t>
      </w:r>
      <w:r w:rsidRPr="00B05FDA">
        <w:rPr>
          <w:rFonts w:asciiTheme="majorHAnsi" w:hAnsiTheme="majorHAnsi" w:cstheme="majorHAnsi"/>
          <w:bCs/>
          <w:color w:val="000000" w:themeColor="text1"/>
        </w:rPr>
        <w:t xml:space="preserve"> troubleshooting protocols including revi</w:t>
      </w:r>
      <w:r w:rsidRPr="00B05FDA">
        <w:rPr>
          <w:rFonts w:asciiTheme="majorHAnsi" w:hAnsiTheme="majorHAnsi" w:cstheme="majorHAnsi"/>
          <w:color w:val="000000" w:themeColor="text1"/>
        </w:rPr>
        <w:t>ew of (see also LC-MSMS Troubleshooting SOP, Instrument Manuals, LC-MSMS LDT Method SOPs):</w:t>
      </w:r>
    </w:p>
    <w:p w14:paraId="7A465558" w14:textId="08C9DE14" w:rsidR="00732A62" w:rsidRPr="006E3658" w:rsidRDefault="006E3658" w:rsidP="006E3658">
      <w:pPr>
        <w:spacing w:after="0" w:line="240" w:lineRule="auto"/>
        <w:ind w:left="1350"/>
        <w:contextualSpacing/>
        <w:rPr>
          <w:rFonts w:asciiTheme="majorHAnsi" w:hAnsiTheme="majorHAnsi" w:cstheme="majorHAnsi"/>
          <w:color w:val="0432FF"/>
        </w:rPr>
      </w:pPr>
      <w:proofErr w:type="spellStart"/>
      <w:r w:rsidRPr="006E3658">
        <w:rPr>
          <w:rFonts w:asciiTheme="majorHAnsi" w:hAnsiTheme="majorHAnsi" w:cstheme="majorHAnsi"/>
          <w:color w:val="0432FF"/>
        </w:rPr>
        <w:t>i</w:t>
      </w:r>
      <w:proofErr w:type="spellEnd"/>
      <w:r w:rsidRPr="006E3658">
        <w:rPr>
          <w:rFonts w:asciiTheme="majorHAnsi" w:hAnsiTheme="majorHAnsi" w:cstheme="majorHAnsi"/>
          <w:color w:val="0432FF"/>
        </w:rPr>
        <w:t xml:space="preserve">. calibration, QC, metadata, extracted ion chromatograms of the current and previous              batches for compliance with acceptance criteria and for trends/shifts/outliers for QC values, longitudinal metadata, other tracked parameters that </w:t>
      </w:r>
      <w:r w:rsidR="00B64FB8">
        <w:rPr>
          <w:rFonts w:asciiTheme="majorHAnsi" w:hAnsiTheme="majorHAnsi" w:cstheme="majorHAnsi"/>
          <w:color w:val="0432FF"/>
        </w:rPr>
        <w:t xml:space="preserve">may </w:t>
      </w:r>
      <w:r w:rsidRPr="006E3658">
        <w:rPr>
          <w:rFonts w:asciiTheme="majorHAnsi" w:hAnsiTheme="majorHAnsi" w:cstheme="majorHAnsi"/>
          <w:color w:val="0432FF"/>
        </w:rPr>
        <w:t>have been within acceptance criteria but were trending towards nonconformance,</w:t>
      </w:r>
    </w:p>
    <w:p w14:paraId="013F9508" w14:textId="3B61EC77" w:rsidR="00C51534" w:rsidRPr="006E3658" w:rsidRDefault="006E3658" w:rsidP="006E3658">
      <w:pPr>
        <w:spacing w:after="0" w:line="240" w:lineRule="auto"/>
        <w:ind w:left="1350"/>
        <w:contextualSpacing/>
        <w:rPr>
          <w:rFonts w:asciiTheme="majorHAnsi" w:hAnsiTheme="majorHAnsi" w:cstheme="majorHAnsi"/>
          <w:color w:val="0432FF"/>
        </w:rPr>
      </w:pPr>
      <w:r w:rsidRPr="006E3658">
        <w:rPr>
          <w:rFonts w:asciiTheme="majorHAnsi" w:hAnsiTheme="majorHAnsi" w:cstheme="majorHAnsi"/>
          <w:color w:val="0432FF"/>
        </w:rPr>
        <w:t xml:space="preserve">ii. the LC-MSMS daily SST results against acceptance thresholds and trend/shifts of SST </w:t>
      </w:r>
    </w:p>
    <w:p w14:paraId="2D436ABB" w14:textId="5DC21473" w:rsidR="006F0193" w:rsidRDefault="00000000" w:rsidP="006F0193">
      <w:pPr>
        <w:spacing w:after="0" w:line="240" w:lineRule="auto"/>
        <w:ind w:left="1354" w:hanging="274"/>
        <w:contextualSpacing/>
        <w:rPr>
          <w:rFonts w:asciiTheme="majorHAnsi" w:hAnsiTheme="majorHAnsi" w:cstheme="majorHAnsi"/>
          <w:color w:val="0432FF"/>
        </w:rPr>
      </w:pPr>
      <w:r w:rsidRPr="006E3658">
        <w:rPr>
          <w:rFonts w:asciiTheme="majorHAnsi" w:hAnsiTheme="majorHAnsi" w:cstheme="majorHAnsi"/>
          <w:color w:val="0432FF"/>
        </w:rPr>
        <w:t xml:space="preserve">      values over time</w:t>
      </w:r>
      <w:r w:rsidR="00732A62" w:rsidRPr="006E3658">
        <w:rPr>
          <w:rFonts w:asciiTheme="majorHAnsi" w:hAnsiTheme="majorHAnsi" w:cstheme="majorHAnsi"/>
          <w:color w:val="0432FF"/>
        </w:rPr>
        <w:t xml:space="preserve">, </w:t>
      </w:r>
      <w:r w:rsidRPr="006E3658">
        <w:rPr>
          <w:rFonts w:asciiTheme="majorHAnsi" w:hAnsiTheme="majorHAnsi" w:cstheme="majorHAnsi"/>
          <w:color w:val="0432FF"/>
        </w:rPr>
        <w:t>curr</w:t>
      </w:r>
      <w:r w:rsidRPr="006E0754">
        <w:rPr>
          <w:rFonts w:asciiTheme="majorHAnsi" w:hAnsiTheme="majorHAnsi" w:cstheme="majorHAnsi"/>
          <w:color w:val="0432FF"/>
        </w:rPr>
        <w:t xml:space="preserve">ent and previous instrument </w:t>
      </w:r>
      <w:r w:rsidR="00B05FDA">
        <w:rPr>
          <w:rFonts w:asciiTheme="majorHAnsi" w:hAnsiTheme="majorHAnsi" w:cstheme="majorHAnsi"/>
          <w:color w:val="0432FF"/>
        </w:rPr>
        <w:t xml:space="preserve">monthly </w:t>
      </w:r>
      <w:r w:rsidRPr="006E0754">
        <w:rPr>
          <w:rFonts w:asciiTheme="majorHAnsi" w:hAnsiTheme="majorHAnsi" w:cstheme="majorHAnsi"/>
          <w:color w:val="0432FF"/>
        </w:rPr>
        <w:t>maintenance calendars and vendor service records for frequency of SST failures, other problems noted, unscheduled maintenance or service,</w:t>
      </w:r>
    </w:p>
    <w:p w14:paraId="3CF39F73" w14:textId="77777777" w:rsidR="006F0193" w:rsidRDefault="006F0193" w:rsidP="00EE05A6">
      <w:pPr>
        <w:spacing w:after="0" w:line="240" w:lineRule="auto"/>
        <w:ind w:left="1354"/>
        <w:contextualSpacing/>
        <w:rPr>
          <w:rFonts w:asciiTheme="majorHAnsi" w:hAnsiTheme="majorHAnsi" w:cstheme="majorHAnsi"/>
          <w:color w:val="0432FF"/>
        </w:rPr>
      </w:pPr>
      <w:r>
        <w:rPr>
          <w:rFonts w:asciiTheme="majorHAnsi" w:hAnsiTheme="majorHAnsi" w:cstheme="majorHAnsi"/>
          <w:color w:val="0432FF"/>
        </w:rPr>
        <w:t xml:space="preserve">iii. </w:t>
      </w:r>
      <w:r w:rsidRPr="006E0754">
        <w:rPr>
          <w:rFonts w:asciiTheme="majorHAnsi" w:hAnsiTheme="majorHAnsi" w:cstheme="majorHAnsi"/>
          <w:color w:val="0432FF"/>
        </w:rPr>
        <w:t>the batch cover sheet or associated file, and Product Database, for first use of new lots of pre-use validated reagents, mobile phases, columns or pre-columns, extraction media, other consumables,</w:t>
      </w:r>
    </w:p>
    <w:p w14:paraId="7C15815F" w14:textId="334494CC" w:rsidR="00C51534" w:rsidRPr="006E0754" w:rsidRDefault="006F0193" w:rsidP="00EE05A6">
      <w:pPr>
        <w:spacing w:after="0" w:line="240" w:lineRule="auto"/>
        <w:ind w:left="1354"/>
        <w:contextualSpacing/>
        <w:rPr>
          <w:rFonts w:asciiTheme="majorHAnsi" w:hAnsiTheme="majorHAnsi" w:cstheme="majorHAnsi"/>
          <w:color w:val="0432FF"/>
        </w:rPr>
      </w:pPr>
      <w:r>
        <w:rPr>
          <w:rFonts w:asciiTheme="majorHAnsi" w:hAnsiTheme="majorHAnsi" w:cstheme="majorHAnsi"/>
          <w:color w:val="0432FF"/>
        </w:rPr>
        <w:t xml:space="preserve">iv. </w:t>
      </w:r>
      <w:r w:rsidRPr="006E0754">
        <w:rPr>
          <w:rFonts w:asciiTheme="majorHAnsi" w:hAnsiTheme="majorHAnsi" w:cstheme="majorHAnsi"/>
          <w:color w:val="0432FF"/>
        </w:rPr>
        <w:t>sample preparation steps and instrument operations with the performing MLS(s) including queries about any unusual events or observations,</w:t>
      </w:r>
    </w:p>
    <w:p w14:paraId="6011119F" w14:textId="3E217DDA" w:rsidR="00C51534" w:rsidRPr="006E0754" w:rsidRDefault="00EE05A6" w:rsidP="00FA16CE">
      <w:pPr>
        <w:spacing w:after="0" w:line="240" w:lineRule="auto"/>
        <w:ind w:left="1354"/>
        <w:contextualSpacing/>
        <w:rPr>
          <w:rFonts w:asciiTheme="majorHAnsi" w:hAnsiTheme="majorHAnsi" w:cstheme="majorHAnsi"/>
          <w:color w:val="0432FF"/>
        </w:rPr>
      </w:pPr>
      <w:r>
        <w:rPr>
          <w:rFonts w:asciiTheme="majorHAnsi" w:hAnsiTheme="majorHAnsi" w:cstheme="majorHAnsi"/>
          <w:color w:val="0432FF"/>
        </w:rPr>
        <w:t xml:space="preserve">v. </w:t>
      </w:r>
      <w:r w:rsidRPr="006E0754">
        <w:rPr>
          <w:rFonts w:asciiTheme="majorHAnsi" w:hAnsiTheme="majorHAnsi" w:cstheme="majorHAnsi"/>
          <w:color w:val="0432FF"/>
        </w:rPr>
        <w:t>results for retesting of the same samples with a different, validated, reagent</w:t>
      </w:r>
      <w:r w:rsidR="00FA16CE">
        <w:rPr>
          <w:rFonts w:asciiTheme="majorHAnsi" w:hAnsiTheme="majorHAnsi" w:cstheme="majorHAnsi"/>
          <w:color w:val="0432FF"/>
        </w:rPr>
        <w:t xml:space="preserve"> or</w:t>
      </w:r>
      <w:r w:rsidRPr="006E0754">
        <w:rPr>
          <w:rFonts w:asciiTheme="majorHAnsi" w:hAnsiTheme="majorHAnsi" w:cstheme="majorHAnsi"/>
          <w:color w:val="0432FF"/>
        </w:rPr>
        <w:t xml:space="preserve"> </w:t>
      </w:r>
      <w:r w:rsidR="00FA16CE">
        <w:rPr>
          <w:rFonts w:asciiTheme="majorHAnsi" w:hAnsiTheme="majorHAnsi" w:cstheme="majorHAnsi"/>
          <w:color w:val="0432FF"/>
        </w:rPr>
        <w:t>mo</w:t>
      </w:r>
      <w:r w:rsidRPr="006E0754">
        <w:rPr>
          <w:rFonts w:asciiTheme="majorHAnsi" w:hAnsiTheme="majorHAnsi" w:cstheme="majorHAnsi"/>
          <w:color w:val="0432FF"/>
        </w:rPr>
        <w:t>bile phase</w:t>
      </w:r>
      <w:r w:rsidR="00FA16CE">
        <w:rPr>
          <w:rFonts w:asciiTheme="majorHAnsi" w:hAnsiTheme="majorHAnsi" w:cstheme="majorHAnsi"/>
          <w:color w:val="0432FF"/>
        </w:rPr>
        <w:t xml:space="preserve"> </w:t>
      </w:r>
      <w:r w:rsidRPr="006E0754">
        <w:rPr>
          <w:rFonts w:asciiTheme="majorHAnsi" w:hAnsiTheme="majorHAnsi" w:cstheme="majorHAnsi"/>
          <w:color w:val="0432FF"/>
        </w:rPr>
        <w:t>lot</w:t>
      </w:r>
      <w:r w:rsidR="00FA16CE">
        <w:rPr>
          <w:rFonts w:asciiTheme="majorHAnsi" w:hAnsiTheme="majorHAnsi" w:cstheme="majorHAnsi"/>
          <w:color w:val="0432FF"/>
        </w:rPr>
        <w:t>s</w:t>
      </w:r>
      <w:r w:rsidRPr="006E0754">
        <w:rPr>
          <w:rFonts w:asciiTheme="majorHAnsi" w:hAnsiTheme="majorHAnsi" w:cstheme="majorHAnsi"/>
          <w:color w:val="0432FF"/>
        </w:rPr>
        <w:t>, LC column, LC-MSMS instrument, or another suspect component of the LDT,</w:t>
      </w:r>
    </w:p>
    <w:p w14:paraId="09DDE133" w14:textId="0A512F87" w:rsidR="00C51534" w:rsidRPr="006E0754" w:rsidRDefault="00FA16CE" w:rsidP="00FA16CE">
      <w:pPr>
        <w:spacing w:after="0" w:line="240" w:lineRule="auto"/>
        <w:ind w:left="1354"/>
        <w:contextualSpacing/>
        <w:rPr>
          <w:rFonts w:asciiTheme="majorHAnsi" w:hAnsiTheme="majorHAnsi" w:cstheme="majorHAnsi"/>
          <w:color w:val="0432FF"/>
        </w:rPr>
      </w:pPr>
      <w:r>
        <w:rPr>
          <w:rFonts w:asciiTheme="majorHAnsi" w:hAnsiTheme="majorHAnsi" w:cstheme="majorHAnsi"/>
          <w:color w:val="0432FF"/>
        </w:rPr>
        <w:t xml:space="preserve">vi. </w:t>
      </w:r>
      <w:r w:rsidRPr="006E0754">
        <w:rPr>
          <w:rFonts w:asciiTheme="majorHAnsi" w:hAnsiTheme="majorHAnsi" w:cstheme="majorHAnsi"/>
          <w:color w:val="0432FF"/>
        </w:rPr>
        <w:t>if applicable – events related to other related equipment/testing</w:t>
      </w:r>
      <w:r w:rsidR="008C2618">
        <w:rPr>
          <w:rFonts w:asciiTheme="majorHAnsi" w:hAnsiTheme="majorHAnsi" w:cstheme="majorHAnsi"/>
          <w:color w:val="0432FF"/>
        </w:rPr>
        <w:t>/</w:t>
      </w:r>
      <w:r w:rsidRPr="006E0754">
        <w:rPr>
          <w:rFonts w:asciiTheme="majorHAnsi" w:hAnsiTheme="majorHAnsi" w:cstheme="majorHAnsi"/>
          <w:color w:val="0432FF"/>
        </w:rPr>
        <w:t>environment/</w:t>
      </w:r>
      <w:r w:rsidR="008C2618">
        <w:rPr>
          <w:rFonts w:asciiTheme="majorHAnsi" w:hAnsiTheme="majorHAnsi" w:cstheme="majorHAnsi"/>
          <w:color w:val="0432FF"/>
        </w:rPr>
        <w:t xml:space="preserve"> </w:t>
      </w:r>
      <w:r w:rsidRPr="006E0754">
        <w:rPr>
          <w:rFonts w:asciiTheme="majorHAnsi" w:hAnsiTheme="majorHAnsi" w:cstheme="majorHAnsi"/>
          <w:color w:val="0432FF"/>
        </w:rPr>
        <w:t>software for unacceptable values, trends, root causes,</w:t>
      </w:r>
    </w:p>
    <w:p w14:paraId="20150C3D" w14:textId="05C54C3D" w:rsidR="00C51534" w:rsidRPr="006E0754" w:rsidRDefault="008C2618" w:rsidP="008C2618">
      <w:pPr>
        <w:spacing w:after="0" w:line="240" w:lineRule="auto"/>
        <w:ind w:left="1080"/>
        <w:contextualSpacing/>
        <w:rPr>
          <w:rFonts w:asciiTheme="majorHAnsi" w:hAnsiTheme="majorHAnsi" w:cstheme="majorHAnsi"/>
        </w:rPr>
      </w:pPr>
      <w:r>
        <w:rPr>
          <w:rFonts w:asciiTheme="majorHAnsi" w:hAnsiTheme="majorHAnsi" w:cstheme="majorHAnsi"/>
        </w:rPr>
        <w:t>c. I</w:t>
      </w:r>
      <w:r w:rsidRPr="006E0754">
        <w:rPr>
          <w:rFonts w:asciiTheme="majorHAnsi" w:hAnsiTheme="majorHAnsi" w:cstheme="majorHAnsi"/>
        </w:rPr>
        <w:t xml:space="preserve">f appropriate based on the evaluation, the </w:t>
      </w:r>
      <w:r w:rsidRPr="006E0754">
        <w:rPr>
          <w:rFonts w:asciiTheme="majorHAnsi" w:hAnsiTheme="majorHAnsi" w:cstheme="majorHAnsi"/>
          <w:color w:val="0432FF"/>
        </w:rPr>
        <w:t>supervisor/designate</w:t>
      </w:r>
      <w:r w:rsidRPr="006E0754">
        <w:rPr>
          <w:rFonts w:asciiTheme="majorHAnsi" w:hAnsiTheme="majorHAnsi" w:cstheme="majorHAnsi"/>
        </w:rPr>
        <w:t xml:space="preserve"> completes an NCE report and refers the problem </w:t>
      </w:r>
      <w:r w:rsidRPr="006E0754">
        <w:rPr>
          <w:rFonts w:asciiTheme="majorHAnsi" w:hAnsiTheme="majorHAnsi" w:cstheme="majorHAnsi"/>
          <w:color w:val="0432FF"/>
        </w:rPr>
        <w:t>to the</w:t>
      </w:r>
      <w:r w:rsidRPr="006E0754">
        <w:rPr>
          <w:rFonts w:asciiTheme="majorHAnsi" w:hAnsiTheme="majorHAnsi" w:cstheme="majorHAnsi"/>
        </w:rPr>
        <w:t xml:space="preserve"> </w:t>
      </w:r>
      <w:r w:rsidRPr="006E0754">
        <w:rPr>
          <w:rFonts w:asciiTheme="majorHAnsi" w:hAnsiTheme="majorHAnsi" w:cstheme="majorHAnsi"/>
          <w:color w:val="0432FF"/>
        </w:rPr>
        <w:t>LDT-QA Committee</w:t>
      </w:r>
      <w:r w:rsidRPr="006E0754">
        <w:rPr>
          <w:rFonts w:asciiTheme="majorHAnsi" w:hAnsiTheme="majorHAnsi" w:cstheme="majorHAnsi"/>
        </w:rPr>
        <w:t xml:space="preserve"> for review and investigation (see attached NCE Re</w:t>
      </w:r>
      <w:r>
        <w:rPr>
          <w:rFonts w:asciiTheme="majorHAnsi" w:hAnsiTheme="majorHAnsi" w:cstheme="majorHAnsi"/>
        </w:rPr>
        <w:t>p</w:t>
      </w:r>
      <w:r w:rsidRPr="006E0754">
        <w:rPr>
          <w:rFonts w:asciiTheme="majorHAnsi" w:hAnsiTheme="majorHAnsi" w:cstheme="majorHAnsi"/>
        </w:rPr>
        <w:t>ort Form template).</w:t>
      </w:r>
    </w:p>
    <w:p w14:paraId="6283482A" w14:textId="77777777" w:rsidR="00C51534" w:rsidRPr="006E0754" w:rsidRDefault="00C51534" w:rsidP="006E0754">
      <w:pPr>
        <w:spacing w:after="0" w:line="240" w:lineRule="auto"/>
        <w:ind w:left="720"/>
        <w:contextualSpacing/>
        <w:rPr>
          <w:rFonts w:asciiTheme="majorHAnsi" w:hAnsiTheme="majorHAnsi" w:cstheme="majorHAnsi"/>
          <w:b/>
        </w:rPr>
      </w:pPr>
    </w:p>
    <w:p w14:paraId="61746273" w14:textId="692D5067" w:rsidR="00C51534" w:rsidRPr="006E0754" w:rsidRDefault="00000000" w:rsidP="006E0754">
      <w:pPr>
        <w:spacing w:after="0" w:line="240" w:lineRule="auto"/>
        <w:ind w:left="720"/>
        <w:contextualSpacing/>
        <w:rPr>
          <w:rFonts w:asciiTheme="majorHAnsi" w:hAnsiTheme="majorHAnsi" w:cstheme="majorHAnsi"/>
          <w:b/>
        </w:rPr>
      </w:pPr>
      <w:r w:rsidRPr="006E0754">
        <w:rPr>
          <w:rFonts w:asciiTheme="majorHAnsi" w:hAnsiTheme="majorHAnsi" w:cstheme="majorHAnsi"/>
          <w:b/>
        </w:rPr>
        <w:lastRenderedPageBreak/>
        <w:t>IV.1.3 Category 3, Nonconforming LDT Products/Events: Patient Test Results Reported (post-analytical, “After Distribution”, CFR 820.90, 829.100; quality of reported patient results potentially impacted)</w:t>
      </w:r>
    </w:p>
    <w:p w14:paraId="48F1C4E5" w14:textId="77777777" w:rsidR="00C51534" w:rsidRPr="006E0754" w:rsidRDefault="00C51534" w:rsidP="006E0754">
      <w:pPr>
        <w:spacing w:after="0" w:line="240" w:lineRule="auto"/>
        <w:ind w:left="720"/>
        <w:contextualSpacing/>
        <w:rPr>
          <w:rFonts w:asciiTheme="majorHAnsi" w:hAnsiTheme="majorHAnsi" w:cstheme="majorHAnsi"/>
          <w:b/>
        </w:rPr>
      </w:pPr>
    </w:p>
    <w:p w14:paraId="7E1B6D57" w14:textId="4999F01A" w:rsidR="00C51534" w:rsidRPr="006E0754" w:rsidRDefault="00000000" w:rsidP="006E0754">
      <w:pPr>
        <w:spacing w:after="0" w:line="240" w:lineRule="auto"/>
        <w:ind w:left="720"/>
        <w:contextualSpacing/>
        <w:rPr>
          <w:rFonts w:asciiTheme="majorHAnsi" w:hAnsiTheme="majorHAnsi" w:cstheme="majorHAnsi"/>
          <w:b/>
          <w:color w:val="0432FF"/>
        </w:rPr>
      </w:pPr>
      <w:r w:rsidRPr="006E0754">
        <w:rPr>
          <w:rFonts w:asciiTheme="majorHAnsi" w:hAnsiTheme="majorHAnsi" w:cstheme="majorHAnsi"/>
          <w:b/>
        </w:rPr>
        <w:t>IV.1.3.</w:t>
      </w:r>
      <w:proofErr w:type="gramStart"/>
      <w:r w:rsidRPr="006E0754">
        <w:rPr>
          <w:rFonts w:asciiTheme="majorHAnsi" w:hAnsiTheme="majorHAnsi" w:cstheme="majorHAnsi"/>
          <w:b/>
        </w:rPr>
        <w:t>A</w:t>
      </w:r>
      <w:proofErr w:type="gramEnd"/>
      <w:r w:rsidRPr="006E0754">
        <w:rPr>
          <w:rFonts w:asciiTheme="majorHAnsi" w:hAnsiTheme="majorHAnsi" w:cstheme="majorHAnsi"/>
          <w:b/>
        </w:rPr>
        <w:t xml:space="preserve">   IDENTIFICATION </w:t>
      </w:r>
      <w:r w:rsidRPr="006E0754">
        <w:rPr>
          <w:rFonts w:asciiTheme="majorHAnsi" w:hAnsiTheme="majorHAnsi" w:cstheme="majorHAnsi"/>
          <w:b/>
          <w:color w:val="0432FF"/>
        </w:rPr>
        <w:t>for Category 3</w:t>
      </w:r>
      <w:r w:rsidR="00C02DAE">
        <w:rPr>
          <w:rFonts w:asciiTheme="majorHAnsi" w:hAnsiTheme="majorHAnsi" w:cstheme="majorHAnsi"/>
          <w:b/>
          <w:color w:val="0432FF"/>
        </w:rPr>
        <w:t xml:space="preserve"> </w:t>
      </w:r>
      <w:r w:rsidR="00C02DAE" w:rsidRPr="00C02DAE">
        <w:rPr>
          <w:rFonts w:asciiTheme="majorHAnsi" w:hAnsiTheme="majorHAnsi" w:cstheme="majorHAnsi"/>
          <w:b/>
          <w:color w:val="000000" w:themeColor="text1"/>
        </w:rPr>
        <w:t>NCE</w:t>
      </w:r>
      <w:r w:rsidR="00245CE9" w:rsidRPr="00C02DAE">
        <w:rPr>
          <w:rFonts w:asciiTheme="majorHAnsi" w:hAnsiTheme="majorHAnsi" w:cstheme="majorHAnsi"/>
          <w:b/>
          <w:color w:val="000000" w:themeColor="text1"/>
        </w:rPr>
        <w:t xml:space="preserve"> </w:t>
      </w:r>
      <w:r w:rsidR="00245CE9" w:rsidRPr="00245CE9">
        <w:rPr>
          <w:rFonts w:asciiTheme="majorHAnsi" w:hAnsiTheme="majorHAnsi" w:cstheme="majorHAnsi"/>
          <w:b/>
          <w:color w:val="000000" w:themeColor="text1"/>
        </w:rPr>
        <w:t xml:space="preserve">(CFR 820.90 </w:t>
      </w:r>
      <w:proofErr w:type="spellStart"/>
      <w:r w:rsidR="00245CE9" w:rsidRPr="00245CE9">
        <w:rPr>
          <w:rFonts w:asciiTheme="majorHAnsi" w:hAnsiTheme="majorHAnsi" w:cstheme="majorHAnsi"/>
          <w:b/>
          <w:color w:val="000000" w:themeColor="text1"/>
        </w:rPr>
        <w:t>a,b</w:t>
      </w:r>
      <w:proofErr w:type="spellEnd"/>
      <w:r w:rsidR="00245CE9" w:rsidRPr="00245CE9">
        <w:rPr>
          <w:rFonts w:asciiTheme="majorHAnsi" w:hAnsiTheme="majorHAnsi" w:cstheme="majorHAnsi"/>
          <w:b/>
          <w:color w:val="000000" w:themeColor="text1"/>
        </w:rPr>
        <w:t>)</w:t>
      </w:r>
    </w:p>
    <w:p w14:paraId="7D3E8EE0" w14:textId="5554C5B7" w:rsidR="00C51534" w:rsidRPr="00020845" w:rsidRDefault="004931CB" w:rsidP="006E0754">
      <w:pPr>
        <w:spacing w:after="0" w:line="240" w:lineRule="auto"/>
        <w:ind w:left="720"/>
        <w:contextualSpacing/>
        <w:rPr>
          <w:rFonts w:asciiTheme="majorHAnsi" w:hAnsiTheme="majorHAnsi" w:cstheme="majorHAnsi"/>
          <w:color w:val="0432FF"/>
        </w:rPr>
      </w:pPr>
      <w:r>
        <w:rPr>
          <w:rFonts w:asciiTheme="majorHAnsi" w:hAnsiTheme="majorHAnsi" w:cstheme="majorHAnsi"/>
        </w:rPr>
        <w:t xml:space="preserve">Selected </w:t>
      </w:r>
      <w:r w:rsidRPr="006E0754">
        <w:rPr>
          <w:rFonts w:asciiTheme="majorHAnsi" w:hAnsiTheme="majorHAnsi" w:cstheme="majorHAnsi"/>
        </w:rPr>
        <w:t>LDT products/events</w:t>
      </w:r>
      <w:r>
        <w:rPr>
          <w:rFonts w:asciiTheme="majorHAnsi" w:hAnsiTheme="majorHAnsi" w:cstheme="majorHAnsi"/>
        </w:rPr>
        <w:t xml:space="preserve"> </w:t>
      </w:r>
      <w:r w:rsidRPr="006E0754">
        <w:rPr>
          <w:rFonts w:asciiTheme="majorHAnsi" w:hAnsiTheme="majorHAnsi" w:cstheme="majorHAnsi"/>
        </w:rPr>
        <w:t>are validated before first use and are then retested periodically during use for patient care testing</w:t>
      </w:r>
      <w:r w:rsidR="00EE7F43">
        <w:rPr>
          <w:rFonts w:asciiTheme="majorHAnsi" w:hAnsiTheme="majorHAnsi" w:cstheme="majorHAnsi"/>
        </w:rPr>
        <w:t xml:space="preserve"> (after distribution)</w:t>
      </w:r>
      <w:r w:rsidRPr="006E0754">
        <w:rPr>
          <w:rFonts w:asciiTheme="majorHAnsi" w:hAnsiTheme="majorHAnsi" w:cstheme="majorHAnsi"/>
        </w:rPr>
        <w:t xml:space="preserve"> </w:t>
      </w:r>
      <w:r w:rsidR="00EE7F43">
        <w:rPr>
          <w:rFonts w:asciiTheme="majorHAnsi" w:hAnsiTheme="majorHAnsi" w:cstheme="majorHAnsi"/>
        </w:rPr>
        <w:t xml:space="preserve">and may </w:t>
      </w:r>
      <w:r w:rsidRPr="006E0754">
        <w:rPr>
          <w:rFonts w:asciiTheme="majorHAnsi" w:hAnsiTheme="majorHAnsi" w:cstheme="majorHAnsi"/>
        </w:rPr>
        <w:t xml:space="preserve">sometimes be classified as NCE.  Unlike </w:t>
      </w:r>
      <w:r w:rsidRPr="006E0754">
        <w:rPr>
          <w:rFonts w:asciiTheme="majorHAnsi" w:hAnsiTheme="majorHAnsi" w:cstheme="majorHAnsi"/>
          <w:color w:val="0432FF"/>
        </w:rPr>
        <w:t xml:space="preserve">category 1 and 2 events, for these category 3 events, </w:t>
      </w:r>
      <w:r w:rsidRPr="006E0754">
        <w:rPr>
          <w:rFonts w:asciiTheme="majorHAnsi" w:hAnsiTheme="majorHAnsi" w:cstheme="majorHAnsi"/>
        </w:rPr>
        <w:t xml:space="preserve">LDT results used for patient care have already been reported </w:t>
      </w:r>
      <w:r w:rsidR="00EE7F43">
        <w:rPr>
          <w:rFonts w:asciiTheme="majorHAnsi" w:hAnsiTheme="majorHAnsi" w:cstheme="majorHAnsi"/>
        </w:rPr>
        <w:t>when an</w:t>
      </w:r>
      <w:r w:rsidRPr="006E0754">
        <w:rPr>
          <w:rFonts w:asciiTheme="majorHAnsi" w:hAnsiTheme="majorHAnsi" w:cstheme="majorHAnsi"/>
        </w:rPr>
        <w:t xml:space="preserve"> NCE</w:t>
      </w:r>
      <w:r w:rsidR="00EE7F43">
        <w:rPr>
          <w:rFonts w:asciiTheme="majorHAnsi" w:hAnsiTheme="majorHAnsi" w:cstheme="majorHAnsi"/>
        </w:rPr>
        <w:t xml:space="preserve"> is identified</w:t>
      </w:r>
      <w:r w:rsidRPr="006E0754">
        <w:rPr>
          <w:rFonts w:asciiTheme="majorHAnsi" w:hAnsiTheme="majorHAnsi" w:cstheme="majorHAnsi"/>
        </w:rPr>
        <w:t>.</w:t>
      </w:r>
      <w:r w:rsidR="00D653A4">
        <w:rPr>
          <w:rFonts w:asciiTheme="majorHAnsi" w:hAnsiTheme="majorHAnsi" w:cstheme="majorHAnsi"/>
        </w:rPr>
        <w:t xml:space="preserve"> </w:t>
      </w:r>
      <w:r w:rsidRPr="006E0754">
        <w:rPr>
          <w:rFonts w:asciiTheme="majorHAnsi" w:hAnsiTheme="majorHAnsi" w:cstheme="majorHAnsi"/>
        </w:rPr>
        <w:t xml:space="preserve">For example, if a periodic autosampler carryover retest fails and LDT results used for patient care have been reported since the last successful carryover test, the failed carryover test becomes NCE.  </w:t>
      </w:r>
      <w:r w:rsidRPr="00020845">
        <w:rPr>
          <w:rFonts w:asciiTheme="majorHAnsi" w:hAnsiTheme="majorHAnsi" w:cstheme="majorHAnsi"/>
          <w:color w:val="0432FF"/>
        </w:rPr>
        <w:t>Examples include but are not limited to:</w:t>
      </w:r>
    </w:p>
    <w:p w14:paraId="63FC1358" w14:textId="59DFBE53" w:rsidR="00C51534" w:rsidRPr="006E0754" w:rsidRDefault="00000000" w:rsidP="006E0754">
      <w:pPr>
        <w:spacing w:after="0" w:line="240" w:lineRule="auto"/>
        <w:ind w:left="1080"/>
        <w:contextualSpacing/>
        <w:rPr>
          <w:rFonts w:asciiTheme="majorHAnsi" w:hAnsiTheme="majorHAnsi" w:cstheme="majorHAnsi"/>
        </w:rPr>
      </w:pPr>
      <w:r w:rsidRPr="006E0754">
        <w:rPr>
          <w:rFonts w:asciiTheme="majorHAnsi" w:hAnsiTheme="majorHAnsi" w:cstheme="majorHAnsi"/>
          <w:b/>
        </w:rPr>
        <w:t>IV.1.3.A.a.</w:t>
      </w:r>
      <w:r w:rsidRPr="006E0754">
        <w:rPr>
          <w:rFonts w:asciiTheme="majorHAnsi" w:hAnsiTheme="majorHAnsi" w:cstheme="majorHAnsi"/>
        </w:rPr>
        <w:t xml:space="preserve"> </w:t>
      </w:r>
      <w:r w:rsidR="00AE1B20" w:rsidRPr="00AE1B20">
        <w:rPr>
          <w:rFonts w:asciiTheme="majorHAnsi" w:hAnsiTheme="majorHAnsi" w:cstheme="majorHAnsi"/>
          <w:color w:val="0432FF"/>
        </w:rPr>
        <w:t>Automated Liquid Handlers (</w:t>
      </w:r>
      <w:r w:rsidRPr="00AE1B20">
        <w:rPr>
          <w:rFonts w:asciiTheme="majorHAnsi" w:hAnsiTheme="majorHAnsi" w:cstheme="majorHAnsi"/>
          <w:b/>
          <w:color w:val="0432FF"/>
        </w:rPr>
        <w:t>ALH</w:t>
      </w:r>
      <w:r w:rsidR="00AE1B20" w:rsidRPr="00AE1B20">
        <w:rPr>
          <w:rFonts w:asciiTheme="majorHAnsi" w:hAnsiTheme="majorHAnsi" w:cstheme="majorHAnsi"/>
          <w:b/>
          <w:color w:val="0432FF"/>
        </w:rPr>
        <w:t>)</w:t>
      </w:r>
      <w:r w:rsidRPr="00AE1B20">
        <w:rPr>
          <w:rFonts w:asciiTheme="majorHAnsi" w:hAnsiTheme="majorHAnsi" w:cstheme="majorHAnsi"/>
          <w:color w:val="0432FF"/>
        </w:rPr>
        <w:t xml:space="preserve">. </w:t>
      </w:r>
      <w:r w:rsidRPr="006E0754">
        <w:rPr>
          <w:rFonts w:asciiTheme="majorHAnsi" w:hAnsiTheme="majorHAnsi" w:cstheme="majorHAnsi"/>
          <w:color w:val="0432FF"/>
        </w:rPr>
        <w:t xml:space="preserve">A failure of periodic precision checks, robotics, barcode reading or other performance issue or failure that is identified by user observation/maintenance, vendor maintenance/service for an </w:t>
      </w:r>
      <w:r w:rsidR="00AE1B20">
        <w:rPr>
          <w:rFonts w:asciiTheme="majorHAnsi" w:hAnsiTheme="majorHAnsi" w:cstheme="majorHAnsi"/>
          <w:color w:val="0432FF"/>
        </w:rPr>
        <w:t>ALH in use</w:t>
      </w:r>
      <w:r w:rsidRPr="006E0754">
        <w:rPr>
          <w:rFonts w:asciiTheme="majorHAnsi" w:hAnsiTheme="majorHAnsi" w:cstheme="majorHAnsi"/>
          <w:color w:val="0432FF"/>
        </w:rPr>
        <w:t xml:space="preserve"> for LC-MSMS LDT sample preparation (see ALH Operation and Maintenance SOPs and maintenance/service records),</w:t>
      </w:r>
    </w:p>
    <w:p w14:paraId="587F0D6E" w14:textId="63715C86"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 xml:space="preserve">IV.1.3.A.b. </w:t>
      </w:r>
      <w:r w:rsidRPr="006E0754">
        <w:rPr>
          <w:rFonts w:asciiTheme="majorHAnsi" w:hAnsiTheme="majorHAnsi" w:cstheme="majorHAnsi"/>
          <w:b/>
          <w:color w:val="0432FF"/>
        </w:rPr>
        <w:t xml:space="preserve">Pipets. </w:t>
      </w:r>
      <w:r w:rsidRPr="006E0754">
        <w:rPr>
          <w:rFonts w:asciiTheme="majorHAnsi" w:hAnsiTheme="majorHAnsi" w:cstheme="majorHAnsi"/>
          <w:color w:val="0432FF"/>
        </w:rPr>
        <w:t xml:space="preserve">A failed periodic precision/accuracy check for manual or semi-automated pipets </w:t>
      </w:r>
      <w:r w:rsidR="00352AEE">
        <w:rPr>
          <w:rFonts w:asciiTheme="majorHAnsi" w:hAnsiTheme="majorHAnsi" w:cstheme="majorHAnsi"/>
          <w:color w:val="0432FF"/>
        </w:rPr>
        <w:t>in use</w:t>
      </w:r>
      <w:r w:rsidRPr="006E0754">
        <w:rPr>
          <w:rFonts w:asciiTheme="majorHAnsi" w:hAnsiTheme="majorHAnsi" w:cstheme="majorHAnsi"/>
          <w:color w:val="0432FF"/>
        </w:rPr>
        <w:t xml:space="preserve"> for dispensing</w:t>
      </w:r>
      <w:r w:rsidR="00352AEE">
        <w:rPr>
          <w:rFonts w:asciiTheme="majorHAnsi" w:hAnsiTheme="majorHAnsi" w:cstheme="majorHAnsi"/>
          <w:color w:val="0432FF"/>
        </w:rPr>
        <w:t xml:space="preserve"> LC-MSMS LDT</w:t>
      </w:r>
      <w:r w:rsidRPr="006E0754">
        <w:rPr>
          <w:rFonts w:asciiTheme="majorHAnsi" w:hAnsiTheme="majorHAnsi" w:cstheme="majorHAnsi"/>
          <w:color w:val="0432FF"/>
        </w:rPr>
        <w:t xml:space="preserve"> samples, internal standards, or used for preparation of extraction reagents, chromatography mobile phases or other materials for which precise/accurate volumetric measurements are critical for acceptable performance (see Pipet Checks SOP and records),</w:t>
      </w:r>
    </w:p>
    <w:p w14:paraId="1D331579" w14:textId="75D6CBB5"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 xml:space="preserve">IV.1.3.A.c. </w:t>
      </w:r>
      <w:r w:rsidRPr="006E0754">
        <w:rPr>
          <w:rFonts w:asciiTheme="majorHAnsi" w:hAnsiTheme="majorHAnsi" w:cstheme="majorHAnsi"/>
          <w:b/>
          <w:color w:val="0432FF"/>
        </w:rPr>
        <w:t xml:space="preserve">Other Sample Prep Automation. </w:t>
      </w:r>
      <w:r w:rsidRPr="006E0754">
        <w:rPr>
          <w:rFonts w:asciiTheme="majorHAnsi" w:hAnsiTheme="majorHAnsi" w:cstheme="majorHAnsi"/>
          <w:color w:val="0432FF"/>
        </w:rPr>
        <w:t>Performance failure or a problem identified by observation, maintenance or vendor service for automated sample extraction equipment</w:t>
      </w:r>
      <w:r w:rsidR="00352AEE">
        <w:rPr>
          <w:rFonts w:asciiTheme="majorHAnsi" w:hAnsiTheme="majorHAnsi" w:cstheme="majorHAnsi"/>
          <w:color w:val="0432FF"/>
        </w:rPr>
        <w:t xml:space="preserve"> </w:t>
      </w:r>
      <w:r w:rsidR="00352AEE" w:rsidRPr="006E0754">
        <w:rPr>
          <w:rFonts w:asciiTheme="majorHAnsi" w:hAnsiTheme="majorHAnsi" w:cstheme="majorHAnsi"/>
          <w:color w:val="0432FF"/>
        </w:rPr>
        <w:t>not designated as ALH,</w:t>
      </w:r>
      <w:r w:rsidRPr="006E0754">
        <w:rPr>
          <w:rFonts w:asciiTheme="majorHAnsi" w:hAnsiTheme="majorHAnsi" w:cstheme="majorHAnsi"/>
          <w:color w:val="0432FF"/>
        </w:rPr>
        <w:t xml:space="preserve"> </w:t>
      </w:r>
      <w:r w:rsidR="00352AEE">
        <w:rPr>
          <w:rFonts w:asciiTheme="majorHAnsi" w:hAnsiTheme="majorHAnsi" w:cstheme="majorHAnsi"/>
          <w:color w:val="0432FF"/>
        </w:rPr>
        <w:t>in use</w:t>
      </w:r>
      <w:r w:rsidRPr="006E0754">
        <w:rPr>
          <w:rFonts w:asciiTheme="majorHAnsi" w:hAnsiTheme="majorHAnsi" w:cstheme="majorHAnsi"/>
          <w:color w:val="0432FF"/>
        </w:rPr>
        <w:t xml:space="preserve"> for </w:t>
      </w:r>
      <w:r w:rsidR="00352AEE">
        <w:rPr>
          <w:rFonts w:asciiTheme="majorHAnsi" w:hAnsiTheme="majorHAnsi" w:cstheme="majorHAnsi"/>
          <w:color w:val="0432FF"/>
        </w:rPr>
        <w:t xml:space="preserve">LC-MSMS </w:t>
      </w:r>
      <w:r w:rsidRPr="006E0754">
        <w:rPr>
          <w:rFonts w:asciiTheme="majorHAnsi" w:hAnsiTheme="majorHAnsi" w:cstheme="majorHAnsi"/>
          <w:color w:val="0432FF"/>
        </w:rPr>
        <w:t xml:space="preserve">LDT, that </w:t>
      </w:r>
      <w:r w:rsidR="00E0701A">
        <w:rPr>
          <w:rFonts w:asciiTheme="majorHAnsi" w:hAnsiTheme="majorHAnsi" w:cstheme="majorHAnsi"/>
          <w:color w:val="0432FF"/>
        </w:rPr>
        <w:t>is identified after</w:t>
      </w:r>
      <w:r w:rsidRPr="006E0754">
        <w:rPr>
          <w:rFonts w:asciiTheme="majorHAnsi" w:hAnsiTheme="majorHAnsi" w:cstheme="majorHAnsi"/>
          <w:color w:val="0432FF"/>
        </w:rPr>
        <w:t xml:space="preserve"> reporting results for patient care (see Operation and Maintenance SOPs and records, service records for stand-alone automated non-ALH extraction equipment such as </w:t>
      </w:r>
      <w:proofErr w:type="spellStart"/>
      <w:r w:rsidRPr="006E0754">
        <w:rPr>
          <w:rFonts w:asciiTheme="majorHAnsi" w:hAnsiTheme="majorHAnsi" w:cstheme="majorHAnsi"/>
          <w:color w:val="0432FF"/>
        </w:rPr>
        <w:t>Biotage</w:t>
      </w:r>
      <w:proofErr w:type="spellEnd"/>
      <w:r w:rsidRPr="006E0754">
        <w:rPr>
          <w:rFonts w:asciiTheme="majorHAnsi" w:hAnsiTheme="majorHAnsi" w:cstheme="majorHAnsi"/>
          <w:color w:val="0432FF"/>
        </w:rPr>
        <w:t xml:space="preserve"> </w:t>
      </w:r>
      <w:proofErr w:type="spellStart"/>
      <w:r w:rsidRPr="006E0754">
        <w:rPr>
          <w:rFonts w:asciiTheme="majorHAnsi" w:hAnsiTheme="majorHAnsi" w:cstheme="majorHAnsi"/>
          <w:color w:val="0432FF"/>
        </w:rPr>
        <w:t>Extrahera</w:t>
      </w:r>
      <w:proofErr w:type="spellEnd"/>
      <w:r w:rsidRPr="006E0754">
        <w:rPr>
          <w:rFonts w:asciiTheme="majorHAnsi" w:hAnsiTheme="majorHAnsi" w:cstheme="majorHAnsi"/>
          <w:color w:val="0432FF"/>
        </w:rPr>
        <w:t>, Gerstel (SPE) LC-Tech Freestyle, etc.),</w:t>
      </w:r>
    </w:p>
    <w:p w14:paraId="4BCB74A2"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 xml:space="preserve">IV.1.3.A.d. </w:t>
      </w:r>
      <w:r w:rsidRPr="006E0754">
        <w:rPr>
          <w:rFonts w:asciiTheme="majorHAnsi" w:hAnsiTheme="majorHAnsi" w:cstheme="majorHAnsi"/>
          <w:b/>
          <w:color w:val="0432FF"/>
        </w:rPr>
        <w:t xml:space="preserve">Linearity. </w:t>
      </w:r>
      <w:r w:rsidRPr="006E0754">
        <w:rPr>
          <w:rFonts w:asciiTheme="majorHAnsi" w:hAnsiTheme="majorHAnsi" w:cstheme="majorHAnsi"/>
          <w:color w:val="0432FF"/>
        </w:rPr>
        <w:t>Failure of 6-month linearity retesting for an LC-MSMS LDT method/instrument in use for patient care testing (see Linearity Testing SOP and records),</w:t>
      </w:r>
    </w:p>
    <w:p w14:paraId="57465519"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 xml:space="preserve">IV.1.3.A.f. </w:t>
      </w:r>
      <w:r w:rsidRPr="006E0754">
        <w:rPr>
          <w:rFonts w:asciiTheme="majorHAnsi" w:hAnsiTheme="majorHAnsi" w:cstheme="majorHAnsi"/>
          <w:b/>
          <w:color w:val="0432FF"/>
        </w:rPr>
        <w:t>Carryover.</w:t>
      </w:r>
      <w:r w:rsidRPr="006E0754">
        <w:rPr>
          <w:rFonts w:asciiTheme="majorHAnsi" w:hAnsiTheme="majorHAnsi" w:cstheme="majorHAnsi"/>
          <w:color w:val="0432FF"/>
        </w:rPr>
        <w:t xml:space="preserve"> Failure of periodic carryover retesting for LDT methods/instruments in use for patient care testing (see Carryover Testing SOP and records, LC-MSMS LDT Method SOPs),</w:t>
      </w:r>
    </w:p>
    <w:p w14:paraId="403B8FA7" w14:textId="74CB0C4A"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IV.1.3.A.g.</w:t>
      </w:r>
      <w:r w:rsidRPr="006E0754">
        <w:rPr>
          <w:rFonts w:asciiTheme="majorHAnsi" w:hAnsiTheme="majorHAnsi" w:cstheme="majorHAnsi"/>
        </w:rPr>
        <w:t xml:space="preserve"> </w:t>
      </w:r>
      <w:r w:rsidRPr="006E0754">
        <w:rPr>
          <w:rFonts w:asciiTheme="majorHAnsi" w:hAnsiTheme="majorHAnsi" w:cstheme="majorHAnsi"/>
          <w:b/>
          <w:color w:val="0432FF"/>
        </w:rPr>
        <w:t>Automated Reporting Rules</w:t>
      </w:r>
      <w:r w:rsidRPr="006E0754">
        <w:rPr>
          <w:rFonts w:asciiTheme="majorHAnsi" w:hAnsiTheme="majorHAnsi" w:cstheme="majorHAnsi"/>
          <w:color w:val="0432FF"/>
        </w:rPr>
        <w:t xml:space="preserve">. Failure of periodic retesting for LC-MSMS data </w:t>
      </w:r>
      <w:r w:rsidR="006077CD">
        <w:rPr>
          <w:rFonts w:asciiTheme="majorHAnsi" w:hAnsiTheme="majorHAnsi" w:cstheme="majorHAnsi"/>
          <w:color w:val="0432FF"/>
        </w:rPr>
        <w:t>review</w:t>
      </w:r>
      <w:r w:rsidRPr="006E0754">
        <w:rPr>
          <w:rFonts w:asciiTheme="majorHAnsi" w:hAnsiTheme="majorHAnsi" w:cstheme="majorHAnsi"/>
          <w:color w:val="0432FF"/>
        </w:rPr>
        <w:t xml:space="preserve"> reporting rules existing in LC-MSMS, middleware or LIS software applications that are in use for patient care testing.</w:t>
      </w:r>
    </w:p>
    <w:p w14:paraId="4802BEE7"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IV.1.3.A.h</w:t>
      </w:r>
      <w:r w:rsidRPr="006E0754">
        <w:rPr>
          <w:rFonts w:asciiTheme="majorHAnsi" w:hAnsiTheme="majorHAnsi" w:cstheme="majorHAnsi"/>
        </w:rPr>
        <w:t xml:space="preserve">. </w:t>
      </w:r>
      <w:r w:rsidRPr="006E0754">
        <w:rPr>
          <w:rFonts w:asciiTheme="majorHAnsi" w:hAnsiTheme="majorHAnsi" w:cstheme="majorHAnsi"/>
          <w:b/>
        </w:rPr>
        <w:t>E</w:t>
      </w:r>
      <w:r w:rsidRPr="006E0754">
        <w:rPr>
          <w:rFonts w:asciiTheme="majorHAnsi" w:hAnsiTheme="majorHAnsi" w:cstheme="majorHAnsi"/>
          <w:b/>
          <w:color w:val="0432FF"/>
        </w:rPr>
        <w:t xml:space="preserve">xternal Quality Assurance (EQA). </w:t>
      </w:r>
      <w:r w:rsidRPr="006E0754">
        <w:rPr>
          <w:rFonts w:asciiTheme="majorHAnsi" w:hAnsiTheme="majorHAnsi" w:cstheme="majorHAnsi"/>
          <w:color w:val="0432FF"/>
        </w:rPr>
        <w:t>Failure of periodic EQA or proficiency testing (PT) events for LDT methods/instruments in use for patient care testing (see PT SOPs including response to failed events, PT records).</w:t>
      </w:r>
    </w:p>
    <w:p w14:paraId="2C627777" w14:textId="529CC5AD"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 xml:space="preserve">IV.1.3.A.i. </w:t>
      </w:r>
      <w:r w:rsidRPr="006E0754">
        <w:rPr>
          <w:rFonts w:asciiTheme="majorHAnsi" w:hAnsiTheme="majorHAnsi" w:cstheme="majorHAnsi"/>
          <w:b/>
          <w:color w:val="0432FF"/>
        </w:rPr>
        <w:t xml:space="preserve">Product Stability. </w:t>
      </w:r>
      <w:r w:rsidRPr="006E0754">
        <w:rPr>
          <w:rFonts w:asciiTheme="majorHAnsi" w:hAnsiTheme="majorHAnsi" w:cstheme="majorHAnsi"/>
          <w:color w:val="0432FF"/>
        </w:rPr>
        <w:t xml:space="preserve">Failure </w:t>
      </w:r>
      <w:r w:rsidR="006077CD">
        <w:rPr>
          <w:rFonts w:asciiTheme="majorHAnsi" w:hAnsiTheme="majorHAnsi" w:cstheme="majorHAnsi"/>
          <w:color w:val="0432FF"/>
        </w:rPr>
        <w:t xml:space="preserve">while in use for patient care testing </w:t>
      </w:r>
      <w:r w:rsidRPr="006E0754">
        <w:rPr>
          <w:rFonts w:asciiTheme="majorHAnsi" w:hAnsiTheme="majorHAnsi" w:cstheme="majorHAnsi"/>
          <w:color w:val="0432FF"/>
        </w:rPr>
        <w:t>of the validated stability for a pre-use tested product that may affect the accuracy of patient LC-MSMS LDT results (e.g. mobile phase pH retested because of an unacceptable shift in LC retention times, with pH results found to be outside acceptance limits OR extraction buffer with visible fungal growth yielding low extraction recovery).  Failure may include but is not limited to validated stability parameters such as storage duration, storage temperature, storage container type, other storage conditions.</w:t>
      </w:r>
    </w:p>
    <w:p w14:paraId="588DD803" w14:textId="77777777" w:rsidR="00C51534" w:rsidRPr="006E0754" w:rsidRDefault="00C51534" w:rsidP="006E0754">
      <w:pPr>
        <w:spacing w:after="0" w:line="240" w:lineRule="auto"/>
        <w:ind w:left="360"/>
        <w:contextualSpacing/>
        <w:rPr>
          <w:rFonts w:asciiTheme="majorHAnsi" w:hAnsiTheme="majorHAnsi" w:cstheme="majorHAnsi"/>
          <w:b/>
        </w:rPr>
      </w:pPr>
    </w:p>
    <w:p w14:paraId="54A4C561" w14:textId="77777777" w:rsidR="00C51534" w:rsidRPr="006E0754" w:rsidRDefault="00000000" w:rsidP="006E0754">
      <w:pPr>
        <w:spacing w:after="0" w:line="240" w:lineRule="auto"/>
        <w:ind w:left="720"/>
        <w:contextualSpacing/>
        <w:rPr>
          <w:rFonts w:asciiTheme="majorHAnsi" w:hAnsiTheme="majorHAnsi" w:cstheme="majorHAnsi"/>
          <w:b/>
        </w:rPr>
      </w:pPr>
      <w:r w:rsidRPr="006E0754">
        <w:rPr>
          <w:rFonts w:asciiTheme="majorHAnsi" w:hAnsiTheme="majorHAnsi" w:cstheme="majorHAnsi"/>
          <w:b/>
        </w:rPr>
        <w:t xml:space="preserve">IV.1.3.B DOCUMENTATION, EVALUATION, SEGREGATION and DISPOSITION </w:t>
      </w:r>
      <w:r w:rsidRPr="006E0754">
        <w:rPr>
          <w:rFonts w:asciiTheme="majorHAnsi" w:hAnsiTheme="majorHAnsi" w:cstheme="majorHAnsi"/>
          <w:b/>
          <w:color w:val="0432FF"/>
        </w:rPr>
        <w:t>for Category 3 NCE</w:t>
      </w:r>
    </w:p>
    <w:p w14:paraId="5034EF5B" w14:textId="77777777" w:rsidR="00C51534" w:rsidRPr="006E0754" w:rsidRDefault="00000000" w:rsidP="006E0754">
      <w:pPr>
        <w:spacing w:after="0" w:line="240" w:lineRule="auto"/>
        <w:ind w:left="720"/>
        <w:contextualSpacing/>
        <w:rPr>
          <w:rFonts w:asciiTheme="majorHAnsi" w:hAnsiTheme="majorHAnsi" w:cstheme="majorHAnsi"/>
          <w:color w:val="0432FF"/>
        </w:rPr>
      </w:pPr>
      <w:r w:rsidRPr="006E0754">
        <w:rPr>
          <w:rFonts w:asciiTheme="majorHAnsi" w:hAnsiTheme="majorHAnsi" w:cstheme="majorHAnsi"/>
          <w:color w:val="0432FF"/>
        </w:rPr>
        <w:lastRenderedPageBreak/>
        <w:t>When an LC-MSMS LDT product/event fails periodic re-validation testing or other specification failure while in use for patient care testing:</w:t>
      </w:r>
    </w:p>
    <w:p w14:paraId="19CF5D16"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color w:val="0432FF"/>
        </w:rPr>
        <w:t>a.</w:t>
      </w:r>
      <w:r w:rsidRPr="006E0754">
        <w:rPr>
          <w:rFonts w:asciiTheme="majorHAnsi" w:hAnsiTheme="majorHAnsi" w:cstheme="majorHAnsi"/>
          <w:color w:val="0432FF"/>
        </w:rPr>
        <w:t xml:space="preserve"> the LC-MSMS supervisor/designate is notified.</w:t>
      </w:r>
    </w:p>
    <w:p w14:paraId="4332E577" w14:textId="66F6B98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color w:val="0432FF"/>
        </w:rPr>
        <w:t>b.</w:t>
      </w:r>
      <w:r w:rsidRPr="006E0754">
        <w:rPr>
          <w:rFonts w:asciiTheme="majorHAnsi" w:hAnsiTheme="majorHAnsi" w:cstheme="majorHAnsi"/>
          <w:color w:val="0432FF"/>
        </w:rPr>
        <w:t xml:space="preserve"> As appropriate, the supervisor/designate </w:t>
      </w:r>
      <w:r w:rsidRPr="006E0754">
        <w:rPr>
          <w:rFonts w:asciiTheme="majorHAnsi" w:hAnsiTheme="majorHAnsi" w:cstheme="majorHAnsi"/>
          <w:color w:val="000000"/>
        </w:rPr>
        <w:t>evaluates</w:t>
      </w:r>
      <w:r w:rsidRPr="006E0754">
        <w:rPr>
          <w:rFonts w:asciiTheme="majorHAnsi" w:hAnsiTheme="majorHAnsi" w:cstheme="majorHAnsi"/>
          <w:color w:val="0432FF"/>
        </w:rPr>
        <w:t xml:space="preserve"> the periodic re-validation testing results to verify </w:t>
      </w:r>
      <w:r w:rsidR="00D50C96">
        <w:rPr>
          <w:rFonts w:asciiTheme="majorHAnsi" w:hAnsiTheme="majorHAnsi" w:cstheme="majorHAnsi"/>
          <w:color w:val="0432FF"/>
        </w:rPr>
        <w:t xml:space="preserve">that </w:t>
      </w:r>
      <w:r w:rsidRPr="006E0754">
        <w:rPr>
          <w:rFonts w:asciiTheme="majorHAnsi" w:hAnsiTheme="majorHAnsi" w:cstheme="majorHAnsi"/>
          <w:color w:val="0432FF"/>
        </w:rPr>
        <w:t>a specification failure has occurred,</w:t>
      </w:r>
    </w:p>
    <w:p w14:paraId="1299E338" w14:textId="7777777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color w:val="0432FF"/>
        </w:rPr>
        <w:t>c.</w:t>
      </w:r>
      <w:r w:rsidRPr="006E0754">
        <w:rPr>
          <w:rFonts w:asciiTheme="majorHAnsi" w:hAnsiTheme="majorHAnsi" w:cstheme="majorHAnsi"/>
          <w:color w:val="0432FF"/>
        </w:rPr>
        <w:t xml:space="preserve"> As appropriate, the supervisor/designate </w:t>
      </w:r>
      <w:r w:rsidRPr="006E0754">
        <w:rPr>
          <w:rFonts w:asciiTheme="majorHAnsi" w:hAnsiTheme="majorHAnsi" w:cstheme="majorHAnsi"/>
          <w:color w:val="000000"/>
        </w:rPr>
        <w:t>evaluates</w:t>
      </w:r>
      <w:r w:rsidRPr="006E0754">
        <w:rPr>
          <w:rFonts w:asciiTheme="majorHAnsi" w:hAnsiTheme="majorHAnsi" w:cstheme="majorHAnsi"/>
          <w:color w:val="0432FF"/>
        </w:rPr>
        <w:t xml:space="preserve"> device/instrument maintenance, service, and previous re-validation testing records (ALH, pipet, other sample prep automation, linearity, carryover, reporting rules, EQA results) for trends or shifts of re-validation testing results, for previous failures, etc.,</w:t>
      </w:r>
    </w:p>
    <w:p w14:paraId="34AE9EC8" w14:textId="23FBCE37"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color w:val="0432FF"/>
        </w:rPr>
        <w:t>d.</w:t>
      </w:r>
      <w:r w:rsidRPr="006E0754">
        <w:rPr>
          <w:rFonts w:asciiTheme="majorHAnsi" w:hAnsiTheme="majorHAnsi" w:cstheme="majorHAnsi"/>
          <w:color w:val="0432FF"/>
        </w:rPr>
        <w:t xml:space="preserve"> As appropriate, the supervisor/designate characterizes the nature of any problem detected, e.g. only samples with concentrations </w:t>
      </w:r>
      <w:r w:rsidR="00D50C96">
        <w:rPr>
          <w:rFonts w:asciiTheme="majorHAnsi" w:hAnsiTheme="majorHAnsi" w:cstheme="majorHAnsi"/>
          <w:color w:val="0432FF"/>
        </w:rPr>
        <w:t>above 80% of</w:t>
      </w:r>
      <w:r w:rsidRPr="006E0754">
        <w:rPr>
          <w:rFonts w:asciiTheme="majorHAnsi" w:hAnsiTheme="majorHAnsi" w:cstheme="majorHAnsi"/>
          <w:color w:val="0432FF"/>
        </w:rPr>
        <w:t xml:space="preserve"> the </w:t>
      </w:r>
      <w:r w:rsidR="00D50C96">
        <w:rPr>
          <w:rFonts w:asciiTheme="majorHAnsi" w:hAnsiTheme="majorHAnsi" w:cstheme="majorHAnsi"/>
          <w:color w:val="0432FF"/>
        </w:rPr>
        <w:t>upper</w:t>
      </w:r>
      <w:r w:rsidRPr="006E0754">
        <w:rPr>
          <w:rFonts w:asciiTheme="majorHAnsi" w:hAnsiTheme="majorHAnsi" w:cstheme="majorHAnsi"/>
          <w:color w:val="0432FF"/>
        </w:rPr>
        <w:t xml:space="preserve"> limit of quantitation have been affected.  The duration of the problem </w:t>
      </w:r>
      <w:r w:rsidR="005A6D01">
        <w:rPr>
          <w:rFonts w:asciiTheme="majorHAnsi" w:hAnsiTheme="majorHAnsi" w:cstheme="majorHAnsi"/>
          <w:color w:val="0432FF"/>
        </w:rPr>
        <w:t>may be</w:t>
      </w:r>
      <w:r w:rsidRPr="006E0754">
        <w:rPr>
          <w:rFonts w:asciiTheme="majorHAnsi" w:hAnsiTheme="majorHAnsi" w:cstheme="majorHAnsi"/>
          <w:color w:val="0432FF"/>
        </w:rPr>
        <w:t xml:space="preserve"> identified from review of LC-MSMS metadata</w:t>
      </w:r>
      <w:r w:rsidR="005A6D01">
        <w:rPr>
          <w:rFonts w:asciiTheme="majorHAnsi" w:hAnsiTheme="majorHAnsi" w:cstheme="majorHAnsi"/>
          <w:color w:val="0432FF"/>
        </w:rPr>
        <w:t>/</w:t>
      </w:r>
      <w:r w:rsidRPr="006E0754">
        <w:rPr>
          <w:rFonts w:asciiTheme="majorHAnsi" w:hAnsiTheme="majorHAnsi" w:cstheme="majorHAnsi"/>
          <w:color w:val="0432FF"/>
        </w:rPr>
        <w:t xml:space="preserve">other </w:t>
      </w:r>
      <w:proofErr w:type="gramStart"/>
      <w:r w:rsidRPr="006E0754">
        <w:rPr>
          <w:rFonts w:asciiTheme="majorHAnsi" w:hAnsiTheme="majorHAnsi" w:cstheme="majorHAnsi"/>
          <w:color w:val="0432FF"/>
        </w:rPr>
        <w:t>data</w:t>
      </w:r>
      <w:proofErr w:type="gramEnd"/>
      <w:r w:rsidRPr="006E0754">
        <w:rPr>
          <w:rFonts w:asciiTheme="majorHAnsi" w:hAnsiTheme="majorHAnsi" w:cstheme="majorHAnsi"/>
          <w:color w:val="0432FF"/>
        </w:rPr>
        <w:t xml:space="preserve"> if possible, if not the duration is assumed to be since the last successful re-validation test.</w:t>
      </w:r>
    </w:p>
    <w:p w14:paraId="2A0E246B" w14:textId="77777777" w:rsidR="00C51534" w:rsidRPr="006E0754" w:rsidRDefault="00000000" w:rsidP="006E0754">
      <w:pPr>
        <w:spacing w:after="0" w:line="240" w:lineRule="auto"/>
        <w:ind w:left="1080"/>
        <w:contextualSpacing/>
        <w:rPr>
          <w:rFonts w:asciiTheme="majorHAnsi" w:hAnsiTheme="majorHAnsi" w:cstheme="majorHAnsi"/>
        </w:rPr>
      </w:pPr>
      <w:r w:rsidRPr="006E0754">
        <w:rPr>
          <w:rFonts w:asciiTheme="majorHAnsi" w:hAnsiTheme="majorHAnsi" w:cstheme="majorHAnsi"/>
          <w:b/>
        </w:rPr>
        <w:t>e.</w:t>
      </w:r>
      <w:r w:rsidRPr="006E0754">
        <w:rPr>
          <w:rFonts w:asciiTheme="majorHAnsi" w:hAnsiTheme="majorHAnsi" w:cstheme="majorHAnsi"/>
        </w:rPr>
        <w:t xml:space="preserve"> The </w:t>
      </w:r>
      <w:r w:rsidRPr="006E0754">
        <w:rPr>
          <w:rFonts w:asciiTheme="majorHAnsi" w:hAnsiTheme="majorHAnsi" w:cstheme="majorHAnsi"/>
          <w:color w:val="0432FF"/>
        </w:rPr>
        <w:t>supervisor/designate</w:t>
      </w:r>
      <w:r w:rsidRPr="006E0754">
        <w:rPr>
          <w:rFonts w:asciiTheme="majorHAnsi" w:hAnsiTheme="majorHAnsi" w:cstheme="majorHAnsi"/>
        </w:rPr>
        <w:t xml:space="preserve"> informs the LC-MSMS laboratory director of the problem,</w:t>
      </w:r>
    </w:p>
    <w:p w14:paraId="7B97D477" w14:textId="0269AA7A" w:rsidR="00C51534" w:rsidRPr="006E0754" w:rsidRDefault="00000000" w:rsidP="006E0754">
      <w:pPr>
        <w:spacing w:after="0" w:line="240" w:lineRule="auto"/>
        <w:ind w:left="1080"/>
        <w:contextualSpacing/>
        <w:rPr>
          <w:rFonts w:asciiTheme="majorHAnsi" w:hAnsiTheme="majorHAnsi" w:cstheme="majorHAnsi"/>
        </w:rPr>
      </w:pPr>
      <w:r w:rsidRPr="006E0754">
        <w:rPr>
          <w:rFonts w:asciiTheme="majorHAnsi" w:hAnsiTheme="majorHAnsi" w:cstheme="majorHAnsi"/>
          <w:b/>
        </w:rPr>
        <w:t xml:space="preserve">f.  </w:t>
      </w:r>
      <w:r w:rsidRPr="006E0754">
        <w:rPr>
          <w:rFonts w:asciiTheme="majorHAnsi" w:hAnsiTheme="majorHAnsi" w:cstheme="majorHAnsi"/>
        </w:rPr>
        <w:t xml:space="preserve">The LC-MSMS laboratory director initiates a review to determine the risk to the public health related to the NCE, including specifically risk for patient serious injury or death, </w:t>
      </w:r>
    </w:p>
    <w:p w14:paraId="0ABED0E5" w14:textId="67942D0A" w:rsidR="00C51534" w:rsidRPr="006E0754" w:rsidRDefault="00000000" w:rsidP="006E0754">
      <w:pPr>
        <w:spacing w:after="0" w:line="240" w:lineRule="auto"/>
        <w:ind w:left="1080"/>
        <w:contextualSpacing/>
        <w:rPr>
          <w:rFonts w:asciiTheme="majorHAnsi" w:hAnsiTheme="majorHAnsi" w:cstheme="majorHAnsi"/>
          <w:color w:val="0432FF"/>
        </w:rPr>
      </w:pPr>
      <w:r w:rsidRPr="006E0754">
        <w:rPr>
          <w:rFonts w:asciiTheme="majorHAnsi" w:hAnsiTheme="majorHAnsi" w:cstheme="majorHAnsi"/>
          <w:b/>
        </w:rPr>
        <w:t>g.</w:t>
      </w:r>
      <w:r w:rsidRPr="006E0754">
        <w:rPr>
          <w:rFonts w:asciiTheme="majorHAnsi" w:hAnsiTheme="majorHAnsi" w:cstheme="majorHAnsi"/>
        </w:rPr>
        <w:t xml:space="preserve"> </w:t>
      </w:r>
      <w:r w:rsidRPr="006E0754">
        <w:rPr>
          <w:rFonts w:asciiTheme="majorHAnsi" w:hAnsiTheme="majorHAnsi" w:cstheme="majorHAnsi"/>
          <w:color w:val="0432FF"/>
        </w:rPr>
        <w:t>The supervisor/designate initiates LIS or other searches to identify all LDT results for patient samples that have been reported under NCE conditions.</w:t>
      </w:r>
    </w:p>
    <w:p w14:paraId="556097D0" w14:textId="77777777" w:rsidR="00C51534" w:rsidRPr="006E0754" w:rsidRDefault="00000000" w:rsidP="006E0754">
      <w:pPr>
        <w:spacing w:after="0" w:line="240" w:lineRule="auto"/>
        <w:ind w:left="1080"/>
        <w:contextualSpacing/>
        <w:rPr>
          <w:rFonts w:asciiTheme="majorHAnsi" w:hAnsiTheme="majorHAnsi" w:cstheme="majorHAnsi"/>
        </w:rPr>
      </w:pPr>
      <w:r w:rsidRPr="006E0754">
        <w:rPr>
          <w:rFonts w:asciiTheme="majorHAnsi" w:hAnsiTheme="majorHAnsi" w:cstheme="majorHAnsi"/>
          <w:b/>
        </w:rPr>
        <w:t>h.</w:t>
      </w:r>
      <w:r w:rsidRPr="006E0754">
        <w:rPr>
          <w:rFonts w:asciiTheme="majorHAnsi" w:hAnsiTheme="majorHAnsi" w:cstheme="majorHAnsi"/>
        </w:rPr>
        <w:t xml:space="preserve">  The LC-MSMS supervisor/designate and laboratory director initiate an NCE report (see attached NCE Report Form template).  </w:t>
      </w:r>
    </w:p>
    <w:p w14:paraId="75ACF05C" w14:textId="77777777" w:rsidR="00C51534" w:rsidRPr="006E0754" w:rsidRDefault="00C51534" w:rsidP="006E0754">
      <w:pPr>
        <w:spacing w:after="0" w:line="240" w:lineRule="auto"/>
        <w:contextualSpacing/>
        <w:rPr>
          <w:rFonts w:asciiTheme="majorHAnsi" w:hAnsiTheme="majorHAnsi" w:cstheme="majorHAnsi"/>
          <w:b/>
        </w:rPr>
      </w:pPr>
    </w:p>
    <w:p w14:paraId="068DE58C" w14:textId="77777777" w:rsidR="00C51534" w:rsidRPr="006E0754" w:rsidRDefault="00000000" w:rsidP="006E0754">
      <w:pPr>
        <w:spacing w:after="0" w:line="240" w:lineRule="auto"/>
        <w:ind w:left="360"/>
        <w:contextualSpacing/>
        <w:rPr>
          <w:rFonts w:asciiTheme="majorHAnsi" w:hAnsiTheme="majorHAnsi" w:cstheme="majorHAnsi"/>
          <w:color w:val="000000"/>
        </w:rPr>
      </w:pPr>
      <w:r w:rsidRPr="006E0754">
        <w:rPr>
          <w:rFonts w:asciiTheme="majorHAnsi" w:hAnsiTheme="majorHAnsi" w:cstheme="majorHAnsi"/>
          <w:b/>
        </w:rPr>
        <w:t>IV.2  Severe Injury or Patient Death from Category 3 NCE</w:t>
      </w:r>
    </w:p>
    <w:p w14:paraId="0CABE389" w14:textId="77777777" w:rsidR="00C51534" w:rsidRPr="006E0754" w:rsidRDefault="00000000" w:rsidP="006E0754">
      <w:pPr>
        <w:spacing w:after="0" w:line="240" w:lineRule="auto"/>
        <w:ind w:left="360"/>
        <w:contextualSpacing/>
        <w:rPr>
          <w:rFonts w:asciiTheme="majorHAnsi" w:hAnsiTheme="majorHAnsi" w:cstheme="majorHAnsi"/>
          <w:color w:val="000000"/>
        </w:rPr>
      </w:pPr>
      <w:r w:rsidRPr="006E0754">
        <w:rPr>
          <w:rFonts w:asciiTheme="majorHAnsi" w:hAnsiTheme="majorHAnsi" w:cstheme="majorHAnsi"/>
          <w:color w:val="000000"/>
        </w:rPr>
        <w:t xml:space="preserve">If serious injury/death of a patient related to an LC-MSMS LDT result(s) seems possible after preliminary evaluation of a </w:t>
      </w:r>
      <w:r w:rsidRPr="006E0754">
        <w:rPr>
          <w:rFonts w:asciiTheme="majorHAnsi" w:hAnsiTheme="majorHAnsi" w:cstheme="majorHAnsi"/>
          <w:color w:val="0432FF"/>
        </w:rPr>
        <w:t>category 3</w:t>
      </w:r>
      <w:r w:rsidRPr="006E0754">
        <w:rPr>
          <w:rFonts w:asciiTheme="majorHAnsi" w:hAnsiTheme="majorHAnsi" w:cstheme="majorHAnsi"/>
          <w:color w:val="000000"/>
        </w:rPr>
        <w:t xml:space="preserve"> NCE:</w:t>
      </w:r>
    </w:p>
    <w:p w14:paraId="3944B0AC" w14:textId="77777777" w:rsidR="00C51534" w:rsidRPr="006E0754" w:rsidRDefault="00000000" w:rsidP="006E0754">
      <w:pPr>
        <w:spacing w:after="0" w:line="240" w:lineRule="auto"/>
        <w:ind w:left="720"/>
        <w:contextualSpacing/>
        <w:rPr>
          <w:rFonts w:asciiTheme="majorHAnsi" w:hAnsiTheme="majorHAnsi" w:cstheme="majorHAnsi"/>
          <w:color w:val="0432FF"/>
        </w:rPr>
      </w:pPr>
      <w:r w:rsidRPr="006E0754">
        <w:rPr>
          <w:rFonts w:asciiTheme="majorHAnsi" w:hAnsiTheme="majorHAnsi" w:cstheme="majorHAnsi"/>
          <w:b/>
          <w:color w:val="000000"/>
        </w:rPr>
        <w:t>IV.2.1</w:t>
      </w:r>
      <w:r w:rsidRPr="006E0754">
        <w:rPr>
          <w:rFonts w:asciiTheme="majorHAnsi" w:hAnsiTheme="majorHAnsi" w:cstheme="majorHAnsi"/>
          <w:color w:val="000000"/>
        </w:rPr>
        <w:t xml:space="preserve">  </w:t>
      </w:r>
      <w:r w:rsidRPr="006E0754">
        <w:rPr>
          <w:rFonts w:asciiTheme="majorHAnsi" w:hAnsiTheme="majorHAnsi" w:cstheme="majorHAnsi"/>
          <w:color w:val="0432FF"/>
        </w:rPr>
        <w:t xml:space="preserve">additional method/testing information is obtained and attached to the NCE report as needed, for example: review of NCE validation records, the LC-MSMS batch cover sheet, batch calibration and QC, QC history, instrument service records, longitudinal LC-MSMS metadata metrics (e.g. internal standard peak areas), and extracted ion chromatograms, validation retesting records after a problem has been identified and corrected, </w:t>
      </w:r>
    </w:p>
    <w:p w14:paraId="309753A3" w14:textId="77777777" w:rsidR="00C51534" w:rsidRPr="006E0754" w:rsidRDefault="00000000" w:rsidP="006E0754">
      <w:pPr>
        <w:spacing w:after="0" w:line="240" w:lineRule="auto"/>
        <w:ind w:left="720"/>
        <w:contextualSpacing/>
        <w:rPr>
          <w:rFonts w:asciiTheme="majorHAnsi" w:hAnsiTheme="majorHAnsi" w:cstheme="majorHAnsi"/>
          <w:color w:val="000000"/>
        </w:rPr>
      </w:pPr>
      <w:r w:rsidRPr="006E0754">
        <w:rPr>
          <w:rFonts w:asciiTheme="majorHAnsi" w:hAnsiTheme="majorHAnsi" w:cstheme="majorHAnsi"/>
          <w:b/>
          <w:color w:val="000000"/>
        </w:rPr>
        <w:t>IV.2.3</w:t>
      </w:r>
      <w:r w:rsidRPr="006E0754">
        <w:rPr>
          <w:rFonts w:asciiTheme="majorHAnsi" w:hAnsiTheme="majorHAnsi" w:cstheme="majorHAnsi"/>
          <w:color w:val="000000"/>
        </w:rPr>
        <w:t xml:space="preserve">  A NCE is referred within 24 </w:t>
      </w:r>
      <w:proofErr w:type="spellStart"/>
      <w:r w:rsidRPr="006E0754">
        <w:rPr>
          <w:rFonts w:asciiTheme="majorHAnsi" w:hAnsiTheme="majorHAnsi" w:cstheme="majorHAnsi"/>
          <w:color w:val="000000"/>
        </w:rPr>
        <w:t>hrs</w:t>
      </w:r>
      <w:proofErr w:type="spellEnd"/>
      <w:r w:rsidRPr="006E0754">
        <w:rPr>
          <w:rFonts w:asciiTheme="majorHAnsi" w:hAnsiTheme="majorHAnsi" w:cstheme="majorHAnsi"/>
          <w:color w:val="000000"/>
        </w:rPr>
        <w:t xml:space="preserve"> of identification to the LC-MSMS laboratory director and members of the LDT-QA committee.  </w:t>
      </w:r>
    </w:p>
    <w:p w14:paraId="38705A93" w14:textId="77777777" w:rsidR="00C51534" w:rsidRPr="006E0754" w:rsidRDefault="00000000" w:rsidP="006E0754">
      <w:pPr>
        <w:spacing w:after="0" w:line="240" w:lineRule="auto"/>
        <w:ind w:left="360"/>
        <w:contextualSpacing/>
        <w:rPr>
          <w:rFonts w:asciiTheme="majorHAnsi" w:hAnsiTheme="majorHAnsi" w:cstheme="majorHAnsi"/>
          <w:color w:val="000000"/>
        </w:rPr>
      </w:pPr>
      <w:r w:rsidRPr="006E0754">
        <w:rPr>
          <w:rFonts w:asciiTheme="majorHAnsi" w:hAnsiTheme="majorHAnsi" w:cstheme="majorHAnsi"/>
          <w:color w:val="000000"/>
        </w:rPr>
        <w:t xml:space="preserve">After making the preliminary evaluation the supervisor/designate summarizes the evaluation, signs the </w:t>
      </w:r>
      <w:proofErr w:type="gramStart"/>
      <w:r w:rsidRPr="006E0754">
        <w:rPr>
          <w:rFonts w:asciiTheme="majorHAnsi" w:hAnsiTheme="majorHAnsi" w:cstheme="majorHAnsi"/>
          <w:color w:val="000000"/>
        </w:rPr>
        <w:t>form</w:t>
      </w:r>
      <w:proofErr w:type="gramEnd"/>
      <w:r w:rsidRPr="006E0754">
        <w:rPr>
          <w:rFonts w:asciiTheme="majorHAnsi" w:hAnsiTheme="majorHAnsi" w:cstheme="majorHAnsi"/>
          <w:color w:val="000000"/>
        </w:rPr>
        <w:t xml:space="preserve"> and enters the signature date/time.  If no serious injury/death of a patient related to an LC-MSMS LDT result is cited or suspected, the supervisor refers the NCE in a routine manner to the LDT-QA committee for review at the next scheduled meeting.</w:t>
      </w:r>
    </w:p>
    <w:p w14:paraId="494F8262" w14:textId="77777777" w:rsidR="00C51534" w:rsidRPr="006E0754" w:rsidRDefault="00C51534" w:rsidP="006E0754">
      <w:pPr>
        <w:spacing w:after="0" w:line="240" w:lineRule="auto"/>
        <w:ind w:left="360"/>
        <w:contextualSpacing/>
        <w:rPr>
          <w:rFonts w:asciiTheme="majorHAnsi" w:hAnsiTheme="majorHAnsi" w:cstheme="majorHAnsi"/>
          <w:color w:val="000000"/>
        </w:rPr>
      </w:pPr>
    </w:p>
    <w:p w14:paraId="0A49C04C" w14:textId="77777777" w:rsidR="00C51534" w:rsidRPr="006E0754" w:rsidRDefault="00000000" w:rsidP="006E0754">
      <w:pPr>
        <w:spacing w:after="0" w:line="240" w:lineRule="auto"/>
        <w:ind w:left="360"/>
        <w:contextualSpacing/>
        <w:rPr>
          <w:rFonts w:asciiTheme="majorHAnsi" w:hAnsiTheme="majorHAnsi" w:cstheme="majorHAnsi"/>
          <w:color w:val="000000"/>
        </w:rPr>
      </w:pPr>
      <w:r w:rsidRPr="006E0754">
        <w:rPr>
          <w:rFonts w:asciiTheme="majorHAnsi" w:hAnsiTheme="majorHAnsi" w:cstheme="majorHAnsi"/>
          <w:color w:val="000000"/>
        </w:rPr>
        <w:t xml:space="preserve">See the </w:t>
      </w:r>
      <w:r w:rsidRPr="006E0754">
        <w:rPr>
          <w:rFonts w:asciiTheme="majorHAnsi" w:hAnsiTheme="majorHAnsi" w:cstheme="majorHAnsi"/>
          <w:color w:val="0432FF"/>
        </w:rPr>
        <w:t xml:space="preserve">LDT-QA Committee Actions and Mandatory Reporting </w:t>
      </w:r>
      <w:r w:rsidRPr="006E0754">
        <w:rPr>
          <w:rFonts w:asciiTheme="majorHAnsi" w:hAnsiTheme="majorHAnsi" w:cstheme="majorHAnsi"/>
          <w:color w:val="000000"/>
        </w:rPr>
        <w:t>SOP for actions to review, investigate if indicated, and performance of mandated reporting following referral of NCE.</w:t>
      </w:r>
    </w:p>
    <w:p w14:paraId="4A62DD27" w14:textId="77777777" w:rsidR="00C51534" w:rsidRPr="006E0754" w:rsidRDefault="00C51534" w:rsidP="006E0754">
      <w:pPr>
        <w:spacing w:after="0" w:line="240" w:lineRule="auto"/>
        <w:contextualSpacing/>
        <w:rPr>
          <w:rFonts w:asciiTheme="majorHAnsi" w:hAnsiTheme="majorHAnsi" w:cstheme="majorHAnsi"/>
          <w:b/>
          <w:color w:val="000000"/>
        </w:rPr>
      </w:pPr>
    </w:p>
    <w:p w14:paraId="4DCB0E30" w14:textId="77777777" w:rsidR="00C51534" w:rsidRPr="006E0754" w:rsidRDefault="00000000" w:rsidP="006E0754">
      <w:pPr>
        <w:spacing w:after="0" w:line="240" w:lineRule="auto"/>
        <w:ind w:left="360"/>
        <w:contextualSpacing/>
        <w:rPr>
          <w:rFonts w:asciiTheme="majorHAnsi" w:hAnsiTheme="majorHAnsi" w:cstheme="majorHAnsi"/>
          <w:b/>
          <w:color w:val="000000"/>
        </w:rPr>
      </w:pPr>
      <w:r w:rsidRPr="006E0754">
        <w:rPr>
          <w:rFonts w:asciiTheme="majorHAnsi" w:hAnsiTheme="majorHAnsi" w:cstheme="majorHAnsi"/>
          <w:b/>
          <w:color w:val="000000"/>
        </w:rPr>
        <w:t>IV.3 NCE Record Storage</w:t>
      </w:r>
    </w:p>
    <w:p w14:paraId="01EC2C4C" w14:textId="77777777" w:rsidR="00C51534" w:rsidRPr="006E0754" w:rsidRDefault="00000000" w:rsidP="006E0754">
      <w:pPr>
        <w:spacing w:after="0" w:line="240" w:lineRule="auto"/>
        <w:ind w:left="360"/>
        <w:contextualSpacing/>
        <w:rPr>
          <w:rFonts w:asciiTheme="majorHAnsi" w:hAnsiTheme="majorHAnsi" w:cstheme="majorHAnsi"/>
          <w:color w:val="000000"/>
        </w:rPr>
      </w:pPr>
      <w:r w:rsidRPr="006E0754">
        <w:rPr>
          <w:rFonts w:asciiTheme="majorHAnsi" w:hAnsiTheme="majorHAnsi" w:cstheme="majorHAnsi"/>
          <w:color w:val="000000"/>
        </w:rPr>
        <w:t>NCE reports are stored (filed) separately by category and severity and clearly labeled based on:</w:t>
      </w:r>
    </w:p>
    <w:p w14:paraId="5C6BFF74" w14:textId="77777777" w:rsidR="00C51534" w:rsidRPr="006E0754" w:rsidRDefault="00000000" w:rsidP="006E0754">
      <w:pPr>
        <w:spacing w:after="0" w:line="240" w:lineRule="auto"/>
        <w:ind w:left="360"/>
        <w:contextualSpacing/>
        <w:rPr>
          <w:rFonts w:asciiTheme="majorHAnsi" w:hAnsiTheme="majorHAnsi" w:cstheme="majorHAnsi"/>
          <w:color w:val="000000"/>
        </w:rPr>
      </w:pPr>
      <w:r w:rsidRPr="006E0754">
        <w:rPr>
          <w:rFonts w:asciiTheme="majorHAnsi" w:hAnsiTheme="majorHAnsi" w:cstheme="majorHAnsi"/>
          <w:color w:val="000000"/>
        </w:rPr>
        <w:t>A. Category 1 and 2, no patient sample results affected</w:t>
      </w:r>
    </w:p>
    <w:p w14:paraId="3633E68D" w14:textId="77777777" w:rsidR="00C51534" w:rsidRPr="006E0754" w:rsidRDefault="00000000" w:rsidP="006E0754">
      <w:pPr>
        <w:spacing w:after="0" w:line="240" w:lineRule="auto"/>
        <w:ind w:left="360"/>
        <w:contextualSpacing/>
        <w:rPr>
          <w:rFonts w:asciiTheme="majorHAnsi" w:hAnsiTheme="majorHAnsi" w:cstheme="majorHAnsi"/>
          <w:color w:val="000000"/>
        </w:rPr>
      </w:pPr>
      <w:r w:rsidRPr="006E0754">
        <w:rPr>
          <w:rFonts w:asciiTheme="majorHAnsi" w:hAnsiTheme="majorHAnsi" w:cstheme="majorHAnsi"/>
          <w:color w:val="000000"/>
        </w:rPr>
        <w:t>B. Category 3, patient sample results affected, no patient serious injury or death</w:t>
      </w:r>
    </w:p>
    <w:p w14:paraId="00207ECD" w14:textId="77777777" w:rsidR="00C51534" w:rsidRPr="006E0754" w:rsidRDefault="00000000" w:rsidP="006E0754">
      <w:pPr>
        <w:spacing w:after="0" w:line="240" w:lineRule="auto"/>
        <w:ind w:left="360"/>
        <w:contextualSpacing/>
        <w:rPr>
          <w:rFonts w:asciiTheme="majorHAnsi" w:hAnsiTheme="majorHAnsi" w:cstheme="majorHAnsi"/>
          <w:color w:val="000000"/>
        </w:rPr>
      </w:pPr>
      <w:r w:rsidRPr="006E0754">
        <w:rPr>
          <w:rFonts w:asciiTheme="majorHAnsi" w:hAnsiTheme="majorHAnsi" w:cstheme="majorHAnsi"/>
          <w:color w:val="000000"/>
        </w:rPr>
        <w:t>C. Category 3, patient sample results affected with possible serious injury or death and MDR</w:t>
      </w:r>
    </w:p>
    <w:p w14:paraId="79AD2E33" w14:textId="77777777" w:rsidR="00C51534" w:rsidRPr="006E0754" w:rsidRDefault="00C51534" w:rsidP="006E0754">
      <w:pPr>
        <w:spacing w:after="0" w:line="240" w:lineRule="auto"/>
        <w:contextualSpacing/>
        <w:rPr>
          <w:rFonts w:asciiTheme="majorHAnsi" w:hAnsiTheme="majorHAnsi" w:cstheme="majorHAnsi"/>
        </w:rPr>
      </w:pPr>
    </w:p>
    <w:p w14:paraId="03D24F6C" w14:textId="77777777" w:rsidR="00C51534" w:rsidRPr="006E0754" w:rsidRDefault="00000000" w:rsidP="006E0754">
      <w:pPr>
        <w:spacing w:after="0" w:line="240" w:lineRule="auto"/>
        <w:contextualSpacing/>
        <w:rPr>
          <w:rFonts w:asciiTheme="majorHAnsi" w:hAnsiTheme="majorHAnsi" w:cstheme="majorHAnsi"/>
          <w:b/>
        </w:rPr>
      </w:pPr>
      <w:r w:rsidRPr="006E0754">
        <w:rPr>
          <w:rFonts w:asciiTheme="majorHAnsi" w:hAnsiTheme="majorHAnsi" w:cstheme="majorHAnsi"/>
          <w:b/>
        </w:rPr>
        <w:t>V. RESPONSIBILITY</w:t>
      </w:r>
    </w:p>
    <w:p w14:paraId="363D8B85" w14:textId="77777777" w:rsidR="00C51534" w:rsidRPr="006E075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color w:val="0432FF"/>
        </w:rPr>
        <w:t xml:space="preserve">All personnel involved in validation testing of LC-MSMS LDT products/events are responsible for: </w:t>
      </w:r>
    </w:p>
    <w:p w14:paraId="721E4A60" w14:textId="77777777" w:rsidR="00C51534" w:rsidRPr="006E0754" w:rsidRDefault="00000000" w:rsidP="006E0754">
      <w:pPr>
        <w:spacing w:after="0" w:line="240" w:lineRule="auto"/>
        <w:ind w:left="360"/>
        <w:contextualSpacing/>
        <w:rPr>
          <w:rFonts w:asciiTheme="majorHAnsi" w:hAnsiTheme="majorHAnsi" w:cstheme="majorHAnsi"/>
          <w:color w:val="0432FF"/>
        </w:rPr>
      </w:pPr>
      <w:r w:rsidRPr="006E0754">
        <w:rPr>
          <w:rFonts w:asciiTheme="majorHAnsi" w:hAnsiTheme="majorHAnsi" w:cstheme="majorHAnsi"/>
          <w:color w:val="0432FF"/>
        </w:rPr>
        <w:lastRenderedPageBreak/>
        <w:t xml:space="preserve">A. Notifying the supervisor/designate within the same shift (&lt;8 </w:t>
      </w:r>
      <w:proofErr w:type="spellStart"/>
      <w:r w:rsidRPr="006E0754">
        <w:rPr>
          <w:rFonts w:asciiTheme="majorHAnsi" w:hAnsiTheme="majorHAnsi" w:cstheme="majorHAnsi"/>
          <w:color w:val="0432FF"/>
        </w:rPr>
        <w:t>hrs</w:t>
      </w:r>
      <w:proofErr w:type="spellEnd"/>
      <w:r w:rsidRPr="006E0754">
        <w:rPr>
          <w:rFonts w:asciiTheme="majorHAnsi" w:hAnsiTheme="majorHAnsi" w:cstheme="majorHAnsi"/>
          <w:color w:val="0432FF"/>
        </w:rPr>
        <w:t>) of NCE failures,</w:t>
      </w:r>
    </w:p>
    <w:p w14:paraId="0F1835A5" w14:textId="77777777" w:rsidR="00C51534" w:rsidRPr="006E0754" w:rsidRDefault="00000000" w:rsidP="006E0754">
      <w:pPr>
        <w:spacing w:after="0" w:line="240" w:lineRule="auto"/>
        <w:ind w:left="360"/>
        <w:contextualSpacing/>
        <w:rPr>
          <w:rFonts w:asciiTheme="majorHAnsi" w:hAnsiTheme="majorHAnsi" w:cstheme="majorHAnsi"/>
          <w:color w:val="0432FF"/>
        </w:rPr>
      </w:pPr>
      <w:r w:rsidRPr="006E0754">
        <w:rPr>
          <w:rFonts w:asciiTheme="majorHAnsi" w:hAnsiTheme="majorHAnsi" w:cstheme="majorHAnsi"/>
          <w:color w:val="0432FF"/>
        </w:rPr>
        <w:t>B. Physically segregating consumables that fail pre-use validation testing and tagging as “Failed, do not use”,</w:t>
      </w:r>
    </w:p>
    <w:p w14:paraId="2ECEBCA8" w14:textId="77777777" w:rsidR="00C51534" w:rsidRPr="006E0754" w:rsidRDefault="00000000" w:rsidP="006E0754">
      <w:pPr>
        <w:spacing w:after="0" w:line="240" w:lineRule="auto"/>
        <w:ind w:left="360"/>
        <w:contextualSpacing/>
        <w:rPr>
          <w:rFonts w:asciiTheme="majorHAnsi" w:hAnsiTheme="majorHAnsi" w:cstheme="majorHAnsi"/>
          <w:color w:val="0432FF"/>
        </w:rPr>
      </w:pPr>
      <w:r w:rsidRPr="006E0754">
        <w:rPr>
          <w:rFonts w:asciiTheme="majorHAnsi" w:hAnsiTheme="majorHAnsi" w:cstheme="majorHAnsi"/>
          <w:color w:val="0432FF"/>
        </w:rPr>
        <w:t>C. Clearly labeling instruments that fail SST or periodic validation retesting as “Failed, not in use”,</w:t>
      </w:r>
    </w:p>
    <w:p w14:paraId="4C2837F8" w14:textId="77777777" w:rsidR="00C51534" w:rsidRPr="006E0754" w:rsidRDefault="00000000" w:rsidP="006E0754">
      <w:pPr>
        <w:spacing w:after="0" w:line="240" w:lineRule="auto"/>
        <w:ind w:left="360"/>
        <w:contextualSpacing/>
        <w:rPr>
          <w:rFonts w:asciiTheme="majorHAnsi" w:hAnsiTheme="majorHAnsi" w:cstheme="majorHAnsi"/>
          <w:color w:val="0432FF"/>
        </w:rPr>
      </w:pPr>
      <w:r w:rsidRPr="006E0754">
        <w:rPr>
          <w:rFonts w:asciiTheme="majorHAnsi" w:hAnsiTheme="majorHAnsi" w:cstheme="majorHAnsi"/>
          <w:color w:val="0432FF"/>
        </w:rPr>
        <w:t>D. Investigating NCE failures appropriate for role, as assigned (see LC-MSMS, ALH, other related instrument/equipment Operating Procedures, LC-MSMS LDT Method Procedures, Job Descriptions).</w:t>
      </w:r>
    </w:p>
    <w:p w14:paraId="3DF8151D" w14:textId="77777777" w:rsidR="00C51534" w:rsidRPr="006E0754" w:rsidRDefault="00C51534" w:rsidP="006E0754">
      <w:pPr>
        <w:spacing w:after="0" w:line="240" w:lineRule="auto"/>
        <w:ind w:left="360"/>
        <w:contextualSpacing/>
        <w:rPr>
          <w:rFonts w:asciiTheme="majorHAnsi" w:hAnsiTheme="majorHAnsi" w:cstheme="majorHAnsi"/>
          <w:color w:val="0432FF"/>
        </w:rPr>
      </w:pPr>
    </w:p>
    <w:p w14:paraId="714EC237" w14:textId="77777777" w:rsidR="00C51534" w:rsidRPr="006E075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color w:val="0432FF"/>
        </w:rPr>
        <w:t xml:space="preserve">The LC-MSMS supervisor/designate is responsible for preliminary </w:t>
      </w:r>
      <w:r w:rsidRPr="0089147E">
        <w:rPr>
          <w:rFonts w:asciiTheme="majorHAnsi" w:hAnsiTheme="majorHAnsi" w:cstheme="majorHAnsi"/>
          <w:color w:val="000000" w:themeColor="text1"/>
        </w:rPr>
        <w:t>evaluation</w:t>
      </w:r>
      <w:r w:rsidRPr="006E0754">
        <w:rPr>
          <w:rFonts w:asciiTheme="majorHAnsi" w:hAnsiTheme="majorHAnsi" w:cstheme="majorHAnsi"/>
          <w:color w:val="0432FF"/>
        </w:rPr>
        <w:t xml:space="preserve"> </w:t>
      </w:r>
      <w:r w:rsidRPr="0089147E">
        <w:rPr>
          <w:rFonts w:asciiTheme="majorHAnsi" w:hAnsiTheme="majorHAnsi" w:cstheme="majorHAnsi"/>
          <w:color w:val="000000" w:themeColor="text1"/>
        </w:rPr>
        <w:t>of all NCE</w:t>
      </w:r>
      <w:r w:rsidRPr="006E0754">
        <w:rPr>
          <w:rFonts w:asciiTheme="majorHAnsi" w:hAnsiTheme="majorHAnsi" w:cstheme="majorHAnsi"/>
          <w:color w:val="0432FF"/>
        </w:rPr>
        <w:t xml:space="preserve"> within 24 hrs.  If serious injury/death of a patient appears to be associated with an LC-MSMS LDT result, the supervisor/designate is responsible for referring the event within 24 </w:t>
      </w:r>
      <w:proofErr w:type="spellStart"/>
      <w:r w:rsidRPr="006E0754">
        <w:rPr>
          <w:rFonts w:asciiTheme="majorHAnsi" w:hAnsiTheme="majorHAnsi" w:cstheme="majorHAnsi"/>
          <w:color w:val="0432FF"/>
        </w:rPr>
        <w:t>hrs</w:t>
      </w:r>
      <w:proofErr w:type="spellEnd"/>
      <w:r w:rsidRPr="006E0754">
        <w:rPr>
          <w:rFonts w:asciiTheme="majorHAnsi" w:hAnsiTheme="majorHAnsi" w:cstheme="majorHAnsi"/>
          <w:color w:val="0432FF"/>
        </w:rPr>
        <w:t xml:space="preserve"> of NCE occurrence to the LC-MSMS laboratory director and the LDT-QA Committee.  The supervisor/designate is responsible for generating NCE Reports after preliminary evaluation.</w:t>
      </w:r>
    </w:p>
    <w:p w14:paraId="757D9929" w14:textId="77777777" w:rsidR="00C51534" w:rsidRPr="006E0754" w:rsidRDefault="00C51534" w:rsidP="006E0754">
      <w:pPr>
        <w:spacing w:after="0" w:line="240" w:lineRule="auto"/>
        <w:contextualSpacing/>
        <w:rPr>
          <w:rFonts w:asciiTheme="majorHAnsi" w:hAnsiTheme="majorHAnsi" w:cstheme="majorHAnsi"/>
          <w:color w:val="0432FF"/>
        </w:rPr>
      </w:pPr>
    </w:p>
    <w:p w14:paraId="6E69AA5C" w14:textId="77777777" w:rsidR="00C51534" w:rsidRPr="006E075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color w:val="0432FF"/>
        </w:rPr>
        <w:t>See the LDT-QA Committee Actions and Mandatory Reporting SOP for next steps after referral of an NCE.</w:t>
      </w:r>
    </w:p>
    <w:p w14:paraId="66B97DFC" w14:textId="77777777" w:rsidR="00C51534" w:rsidRPr="006E0754" w:rsidRDefault="00000000" w:rsidP="006E0754">
      <w:pPr>
        <w:spacing w:after="0" w:line="240" w:lineRule="auto"/>
        <w:contextualSpacing/>
        <w:rPr>
          <w:rFonts w:asciiTheme="majorHAnsi" w:hAnsiTheme="majorHAnsi" w:cstheme="majorHAnsi"/>
        </w:rPr>
      </w:pPr>
      <w:r w:rsidRPr="006E0754">
        <w:rPr>
          <w:rFonts w:asciiTheme="majorHAnsi" w:hAnsiTheme="majorHAnsi" w:cstheme="majorHAnsi"/>
        </w:rPr>
        <w:t xml:space="preserve"> </w:t>
      </w:r>
    </w:p>
    <w:p w14:paraId="75232268" w14:textId="77777777" w:rsidR="00C51534" w:rsidRPr="006E0754" w:rsidRDefault="00000000" w:rsidP="006E0754">
      <w:pPr>
        <w:spacing w:after="0" w:line="240" w:lineRule="auto"/>
        <w:contextualSpacing/>
        <w:rPr>
          <w:rFonts w:asciiTheme="majorHAnsi" w:hAnsiTheme="majorHAnsi" w:cstheme="majorHAnsi"/>
          <w:b/>
        </w:rPr>
      </w:pPr>
      <w:r w:rsidRPr="006E0754">
        <w:rPr>
          <w:rFonts w:asciiTheme="majorHAnsi" w:hAnsiTheme="majorHAnsi" w:cstheme="majorHAnsi"/>
          <w:b/>
        </w:rPr>
        <w:t>VI. EXCEPTIONS</w:t>
      </w:r>
    </w:p>
    <w:p w14:paraId="5FEBE544" w14:textId="77777777" w:rsidR="00C51534" w:rsidRPr="006E075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rPr>
        <w:t>T</w:t>
      </w:r>
      <w:r w:rsidRPr="006E0754">
        <w:rPr>
          <w:rFonts w:asciiTheme="majorHAnsi" w:hAnsiTheme="majorHAnsi" w:cstheme="majorHAnsi"/>
          <w:color w:val="0432FF"/>
        </w:rPr>
        <w:t>here are no exceptions.</w:t>
      </w:r>
    </w:p>
    <w:p w14:paraId="77C75AB6" w14:textId="77777777" w:rsidR="00C51534" w:rsidRPr="006E0754" w:rsidRDefault="00C51534" w:rsidP="006E0754">
      <w:pPr>
        <w:spacing w:after="0" w:line="240" w:lineRule="auto"/>
        <w:contextualSpacing/>
        <w:rPr>
          <w:rFonts w:asciiTheme="majorHAnsi" w:hAnsiTheme="majorHAnsi" w:cstheme="majorHAnsi"/>
        </w:rPr>
      </w:pPr>
    </w:p>
    <w:p w14:paraId="35EFDF5F" w14:textId="77777777" w:rsidR="00C51534" w:rsidRPr="006E0754" w:rsidRDefault="00000000" w:rsidP="006E0754">
      <w:pPr>
        <w:spacing w:after="0" w:line="240" w:lineRule="auto"/>
        <w:contextualSpacing/>
        <w:rPr>
          <w:rFonts w:asciiTheme="majorHAnsi" w:hAnsiTheme="majorHAnsi" w:cstheme="majorHAnsi"/>
          <w:b/>
        </w:rPr>
      </w:pPr>
      <w:r w:rsidRPr="006E0754">
        <w:rPr>
          <w:rFonts w:asciiTheme="majorHAnsi" w:hAnsiTheme="majorHAnsi" w:cstheme="majorHAnsi"/>
          <w:b/>
        </w:rPr>
        <w:t>VII. SUPPLIES</w:t>
      </w:r>
    </w:p>
    <w:p w14:paraId="4E58FEAD" w14:textId="77777777" w:rsidR="00C51534" w:rsidRPr="006E075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color w:val="0432FF"/>
        </w:rPr>
        <w:t>LC-MSMS LDT Product Database</w:t>
      </w:r>
    </w:p>
    <w:p w14:paraId="472F1168" w14:textId="77777777" w:rsidR="00C51534" w:rsidRPr="006E075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color w:val="0432FF"/>
        </w:rPr>
        <w:t>LC-MSMS LDT Product Validation Testing Records</w:t>
      </w:r>
    </w:p>
    <w:p w14:paraId="73BBA575" w14:textId="77777777" w:rsidR="00C51534" w:rsidRPr="006E075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color w:val="0432FF"/>
        </w:rPr>
        <w:t>LC-MSMS LDT Nonconforming Product Report Form</w:t>
      </w:r>
    </w:p>
    <w:p w14:paraId="00C7822D" w14:textId="77777777" w:rsidR="00C51534" w:rsidRPr="006E0754" w:rsidRDefault="00000000" w:rsidP="006E0754">
      <w:pPr>
        <w:spacing w:after="0" w:line="240" w:lineRule="auto"/>
        <w:contextualSpacing/>
        <w:rPr>
          <w:rFonts w:asciiTheme="majorHAnsi" w:hAnsiTheme="majorHAnsi" w:cstheme="majorHAnsi"/>
          <w:color w:val="0432FF"/>
        </w:rPr>
      </w:pPr>
      <w:r w:rsidRPr="006E0754">
        <w:rPr>
          <w:rFonts w:asciiTheme="majorHAnsi" w:hAnsiTheme="majorHAnsi" w:cstheme="majorHAnsi"/>
          <w:color w:val="0432FF"/>
        </w:rPr>
        <w:t>Product tags/barcodes for new untested lots, new lots failing validation, validated new lots not in use, validated lots in use.</w:t>
      </w:r>
    </w:p>
    <w:p w14:paraId="00D9B7D1" w14:textId="77777777" w:rsidR="00C51534" w:rsidRPr="006E0754" w:rsidRDefault="00C51534" w:rsidP="006E0754">
      <w:pPr>
        <w:spacing w:after="0" w:line="240" w:lineRule="auto"/>
        <w:contextualSpacing/>
        <w:rPr>
          <w:rFonts w:asciiTheme="majorHAnsi" w:hAnsiTheme="majorHAnsi" w:cstheme="majorHAnsi"/>
        </w:rPr>
      </w:pPr>
    </w:p>
    <w:p w14:paraId="3B6D7AA2" w14:textId="77777777" w:rsidR="00C51534" w:rsidRPr="006E0754" w:rsidRDefault="00000000" w:rsidP="006E0754">
      <w:pPr>
        <w:spacing w:after="0" w:line="240" w:lineRule="auto"/>
        <w:contextualSpacing/>
        <w:rPr>
          <w:rFonts w:asciiTheme="majorHAnsi" w:hAnsiTheme="majorHAnsi" w:cstheme="majorHAnsi"/>
          <w:b/>
        </w:rPr>
      </w:pPr>
      <w:r w:rsidRPr="006E0754">
        <w:rPr>
          <w:rFonts w:asciiTheme="majorHAnsi" w:hAnsiTheme="majorHAnsi" w:cstheme="majorHAnsi"/>
          <w:b/>
        </w:rPr>
        <w:t>VIII. REFERENCES</w:t>
      </w:r>
    </w:p>
    <w:p w14:paraId="7206768B" w14:textId="77777777" w:rsidR="00C51534" w:rsidRPr="006E0754" w:rsidRDefault="00000000" w:rsidP="006E0754">
      <w:pPr>
        <w:spacing w:after="0" w:line="240" w:lineRule="auto"/>
        <w:contextualSpacing/>
        <w:rPr>
          <w:rFonts w:asciiTheme="majorHAnsi" w:hAnsiTheme="majorHAnsi" w:cstheme="majorHAnsi"/>
        </w:rPr>
      </w:pPr>
      <w:r w:rsidRPr="006E0754">
        <w:rPr>
          <w:rFonts w:asciiTheme="majorHAnsi" w:hAnsiTheme="majorHAnsi" w:cstheme="majorHAnsi"/>
        </w:rPr>
        <w:t xml:space="preserve">1. FDA printable slides for Complaint Files. Accessed 09/03/2024. </w:t>
      </w:r>
      <w:hyperlink r:id="rId9">
        <w:r w:rsidRPr="006E0754">
          <w:rPr>
            <w:rFonts w:asciiTheme="majorHAnsi" w:hAnsiTheme="majorHAnsi" w:cstheme="majorHAnsi"/>
            <w:color w:val="0000FF"/>
            <w:u w:val="single"/>
          </w:rPr>
          <w:t>https://www.fda.gov/files/about%20fda/published/Complaint-Files---Printable-Slides.pdf</w:t>
        </w:r>
      </w:hyperlink>
    </w:p>
    <w:p w14:paraId="7CFEB458" w14:textId="77777777" w:rsidR="00C51534" w:rsidRPr="006E0754" w:rsidRDefault="00000000" w:rsidP="006E0754">
      <w:pPr>
        <w:spacing w:after="0" w:line="240" w:lineRule="auto"/>
        <w:contextualSpacing/>
        <w:rPr>
          <w:rFonts w:asciiTheme="majorHAnsi" w:hAnsiTheme="majorHAnsi" w:cstheme="majorHAnsi"/>
        </w:rPr>
      </w:pPr>
      <w:r w:rsidRPr="006E0754">
        <w:rPr>
          <w:rFonts w:asciiTheme="majorHAnsi" w:hAnsiTheme="majorHAnsi" w:cstheme="majorHAnsi"/>
        </w:rPr>
        <w:t>2. FDA printable slides for Nonconforming Product. Accessed 9/23/2024.</w:t>
      </w:r>
    </w:p>
    <w:p w14:paraId="52598BEE" w14:textId="77777777" w:rsidR="00C51534" w:rsidRPr="006E0754" w:rsidRDefault="00000000" w:rsidP="006E0754">
      <w:pPr>
        <w:spacing w:after="0" w:line="240" w:lineRule="auto"/>
        <w:contextualSpacing/>
        <w:rPr>
          <w:rFonts w:asciiTheme="majorHAnsi" w:hAnsiTheme="majorHAnsi" w:cstheme="majorHAnsi"/>
        </w:rPr>
      </w:pPr>
      <w:hyperlink r:id="rId10">
        <w:r w:rsidRPr="006E0754">
          <w:rPr>
            <w:rFonts w:asciiTheme="majorHAnsi" w:hAnsiTheme="majorHAnsi" w:cstheme="majorHAnsi"/>
            <w:color w:val="0000FF"/>
            <w:u w:val="single"/>
          </w:rPr>
          <w:t>https://www.fda.gov/files/about%20fda/published/Nonconforming-Product---Printable-Slides.pdf</w:t>
        </w:r>
      </w:hyperlink>
    </w:p>
    <w:p w14:paraId="5059FBF5" w14:textId="77777777" w:rsidR="00C51534" w:rsidRPr="006E0754" w:rsidRDefault="00000000" w:rsidP="006E0754">
      <w:pPr>
        <w:spacing w:after="0" w:line="240" w:lineRule="auto"/>
        <w:contextualSpacing/>
        <w:rPr>
          <w:rFonts w:asciiTheme="majorHAnsi" w:hAnsiTheme="majorHAnsi" w:cstheme="majorHAnsi"/>
        </w:rPr>
      </w:pPr>
      <w:r w:rsidRPr="006E0754">
        <w:rPr>
          <w:rFonts w:asciiTheme="majorHAnsi" w:hAnsiTheme="majorHAnsi" w:cstheme="majorHAnsi"/>
        </w:rPr>
        <w:t>3. CLSI. Quality System Regulation for Laboratory-Developed Tests: A Practical Guide for the Laboratory.  CLSI document QSRLDT.  Clinical and Laboratory Standards Institute, 2024.</w:t>
      </w:r>
    </w:p>
    <w:p w14:paraId="2723BF52" w14:textId="77777777" w:rsidR="00C51534" w:rsidRPr="006E0754" w:rsidRDefault="00000000" w:rsidP="006E0754">
      <w:pPr>
        <w:spacing w:after="0" w:line="240" w:lineRule="auto"/>
        <w:contextualSpacing/>
        <w:rPr>
          <w:rFonts w:asciiTheme="majorHAnsi" w:hAnsiTheme="majorHAnsi" w:cstheme="majorHAnsi"/>
        </w:rPr>
      </w:pPr>
      <w:r w:rsidRPr="006E0754">
        <w:rPr>
          <w:rFonts w:asciiTheme="majorHAnsi" w:hAnsiTheme="majorHAnsi" w:cstheme="majorHAnsi"/>
        </w:rPr>
        <w:t>4. CLSI C62. Liquid Chromatography-Mass Spectrometry Method, 2</w:t>
      </w:r>
      <w:r w:rsidRPr="006E0754">
        <w:rPr>
          <w:rFonts w:asciiTheme="majorHAnsi" w:hAnsiTheme="majorHAnsi" w:cstheme="majorHAnsi"/>
          <w:vertAlign w:val="superscript"/>
        </w:rPr>
        <w:t>nd</w:t>
      </w:r>
      <w:r w:rsidRPr="006E0754">
        <w:rPr>
          <w:rFonts w:asciiTheme="majorHAnsi" w:hAnsiTheme="majorHAnsi" w:cstheme="majorHAnsi"/>
        </w:rPr>
        <w:t xml:space="preserve"> Edition.  CLSI C62Ed2E, </w:t>
      </w:r>
      <w:r w:rsidRPr="006E0754">
        <w:rPr>
          <w:rFonts w:asciiTheme="majorHAnsi" w:hAnsiTheme="majorHAnsi" w:cstheme="majorHAnsi"/>
        </w:rPr>
        <w:br/>
        <w:t>ISBN Number: 978-1-68440-155-0.  Clinical and Laboratory Standards Institute, 2022.</w:t>
      </w:r>
    </w:p>
    <w:p w14:paraId="216F740C" w14:textId="77777777" w:rsidR="00C51534" w:rsidRPr="006E0754" w:rsidRDefault="00000000" w:rsidP="006E0754">
      <w:pPr>
        <w:spacing w:after="0" w:line="240" w:lineRule="auto"/>
        <w:contextualSpacing/>
        <w:rPr>
          <w:rFonts w:asciiTheme="majorHAnsi" w:hAnsiTheme="majorHAnsi" w:cstheme="majorHAnsi"/>
        </w:rPr>
      </w:pPr>
      <w:r w:rsidRPr="006E0754">
        <w:rPr>
          <w:rFonts w:asciiTheme="majorHAnsi" w:hAnsiTheme="majorHAnsi" w:cstheme="majorHAnsi"/>
        </w:rPr>
        <w:t>5. CLSI C50. Mass Spectrometry in the Clinical Laboratory: General Principles and Guidance, 1st Edition.  CLSI C50AE, ISBN Number: 1-56238-648-4.  Clinical and Laboratory Standards Institute, 2007.</w:t>
      </w:r>
    </w:p>
    <w:p w14:paraId="4BC3C03C" w14:textId="77777777" w:rsidR="00C51534" w:rsidRPr="006E0754" w:rsidRDefault="00000000" w:rsidP="006E0754">
      <w:pPr>
        <w:spacing w:after="0" w:line="240" w:lineRule="auto"/>
        <w:contextualSpacing/>
        <w:rPr>
          <w:rFonts w:asciiTheme="majorHAnsi" w:hAnsiTheme="majorHAnsi" w:cstheme="majorHAnsi"/>
        </w:rPr>
      </w:pPr>
      <w:r w:rsidRPr="006E0754">
        <w:rPr>
          <w:rFonts w:asciiTheme="majorHAnsi" w:hAnsiTheme="majorHAnsi" w:cstheme="majorHAnsi"/>
        </w:rPr>
        <w:t xml:space="preserve">6. CLSI C57. Mass Spectrometry for Androgen and Estrogen Measurement in Serum, 1st Edition.  CLSI </w:t>
      </w:r>
      <w:proofErr w:type="spellStart"/>
      <w:r w:rsidRPr="006E0754">
        <w:rPr>
          <w:rFonts w:asciiTheme="majorHAnsi" w:hAnsiTheme="majorHAnsi" w:cstheme="majorHAnsi"/>
        </w:rPr>
        <w:t>CLSI</w:t>
      </w:r>
      <w:proofErr w:type="spellEnd"/>
      <w:r w:rsidRPr="006E0754">
        <w:rPr>
          <w:rFonts w:asciiTheme="majorHAnsi" w:hAnsiTheme="majorHAnsi" w:cstheme="majorHAnsi"/>
        </w:rPr>
        <w:t xml:space="preserve"> C57Ed1E, ISBN Number: 1-56238-996-3.  Clinical and Laboratory Standards Institute, 2015.</w:t>
      </w:r>
    </w:p>
    <w:p w14:paraId="2FB28967" w14:textId="77777777" w:rsidR="00C51534" w:rsidRPr="006E0754" w:rsidRDefault="00C51534" w:rsidP="006E0754">
      <w:pPr>
        <w:spacing w:after="0" w:line="240" w:lineRule="auto"/>
        <w:contextualSpacing/>
        <w:rPr>
          <w:rFonts w:asciiTheme="majorHAnsi" w:hAnsiTheme="majorHAnsi" w:cstheme="majorHAnsi"/>
        </w:rPr>
      </w:pPr>
    </w:p>
    <w:p w14:paraId="6F4DF275" w14:textId="77777777" w:rsidR="00C51534" w:rsidRPr="006E0754" w:rsidRDefault="00000000" w:rsidP="006E0754">
      <w:pPr>
        <w:spacing w:after="0" w:line="240" w:lineRule="auto"/>
        <w:contextualSpacing/>
        <w:rPr>
          <w:rFonts w:asciiTheme="majorHAnsi" w:hAnsiTheme="majorHAnsi" w:cstheme="majorHAnsi"/>
          <w:i/>
          <w:color w:val="BFBFBF"/>
        </w:rPr>
      </w:pPr>
      <w:r w:rsidRPr="006E0754">
        <w:rPr>
          <w:rFonts w:asciiTheme="majorHAnsi" w:hAnsiTheme="majorHAnsi" w:cstheme="majorHAnsi"/>
          <w:i/>
          <w:color w:val="BFBFBF"/>
          <w:highlight w:val="yellow"/>
        </w:rPr>
        <w:t>MSACL-CAC disclaimer: The information provided in this guidance document template is for general informational purposes only and should not be considered legal advice. Regulatory rules and compliance requirements can vary significantly depending on specific circumstances.  It is essential to consult with a qualified attorney or regulatory professional who is familiar with your specific circumstances and can provide guidance tailored to your situation before taking any actions based on the content presented herein.</w:t>
      </w:r>
    </w:p>
    <w:p w14:paraId="1C5B5BA1" w14:textId="77777777" w:rsidR="00C51534" w:rsidRPr="006E0754" w:rsidRDefault="00C51534" w:rsidP="006E0754">
      <w:pPr>
        <w:spacing w:after="0" w:line="240" w:lineRule="auto"/>
        <w:contextualSpacing/>
        <w:rPr>
          <w:rFonts w:asciiTheme="majorHAnsi" w:hAnsiTheme="majorHAnsi" w:cstheme="majorHAnsi"/>
        </w:rPr>
      </w:pPr>
    </w:p>
    <w:sectPr w:rsidR="00C51534" w:rsidRPr="006E0754">
      <w:headerReference w:type="even" r:id="rId11"/>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6D12" w14:textId="77777777" w:rsidR="001216EF" w:rsidRDefault="001216EF">
      <w:pPr>
        <w:spacing w:after="0" w:line="240" w:lineRule="auto"/>
      </w:pPr>
      <w:r>
        <w:separator/>
      </w:r>
    </w:p>
  </w:endnote>
  <w:endnote w:type="continuationSeparator" w:id="0">
    <w:p w14:paraId="67FF9F5D" w14:textId="77777777" w:rsidR="001216EF" w:rsidRDefault="0012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2E8" w14:textId="77777777" w:rsidR="001216EF" w:rsidRDefault="001216EF">
      <w:pPr>
        <w:spacing w:after="0" w:line="240" w:lineRule="auto"/>
      </w:pPr>
      <w:r>
        <w:separator/>
      </w:r>
    </w:p>
  </w:footnote>
  <w:footnote w:type="continuationSeparator" w:id="0">
    <w:p w14:paraId="473F5005" w14:textId="77777777" w:rsidR="001216EF" w:rsidRDefault="0012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9F81" w14:textId="77777777" w:rsidR="00C51534"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96DD888" w14:textId="77777777" w:rsidR="00C51534" w:rsidRDefault="00C51534">
    <w:pPr>
      <w:pBdr>
        <w:top w:val="nil"/>
        <w:left w:val="nil"/>
        <w:bottom w:val="nil"/>
        <w:right w:val="nil"/>
        <w:between w:val="nil"/>
      </w:pBdr>
      <w:tabs>
        <w:tab w:val="center" w:pos="4680"/>
        <w:tab w:val="right" w:pos="936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3BF1" w14:textId="77777777" w:rsidR="00C51534" w:rsidRDefault="00000000">
    <w:pPr>
      <w:pBdr>
        <w:top w:val="nil"/>
        <w:left w:val="nil"/>
        <w:bottom w:val="nil"/>
        <w:right w:val="nil"/>
        <w:between w:val="nil"/>
      </w:pBdr>
      <w:tabs>
        <w:tab w:val="center" w:pos="4680"/>
        <w:tab w:val="right" w:pos="9360"/>
      </w:tabs>
      <w:ind w:right="360"/>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D53AD0">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D53AD0">
      <w:rPr>
        <w:noProof/>
        <w:color w:val="000000"/>
      </w:rPr>
      <w:t>2</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56A1"/>
    <w:multiLevelType w:val="multilevel"/>
    <w:tmpl w:val="FDFE9EBC"/>
    <w:lvl w:ilvl="0">
      <w:start w:val="1"/>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19D41ED7"/>
    <w:multiLevelType w:val="hybridMultilevel"/>
    <w:tmpl w:val="B0F8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BA74C2"/>
    <w:multiLevelType w:val="multilevel"/>
    <w:tmpl w:val="FDFE9EBC"/>
    <w:lvl w:ilvl="0">
      <w:start w:val="1"/>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E1F23C6"/>
    <w:multiLevelType w:val="multilevel"/>
    <w:tmpl w:val="A2C26A3A"/>
    <w:lvl w:ilvl="0">
      <w:start w:val="1"/>
      <w:numFmt w:val="lowerRoman"/>
      <w:lvlText w:val="%1."/>
      <w:lvlJc w:val="left"/>
      <w:pPr>
        <w:ind w:left="0" w:firstLine="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8850920"/>
    <w:multiLevelType w:val="multilevel"/>
    <w:tmpl w:val="04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327609"/>
    <w:multiLevelType w:val="multilevel"/>
    <w:tmpl w:val="2DF0DB10"/>
    <w:styleLink w:val="CurrentList1"/>
    <w:lvl w:ilvl="0">
      <w:start w:val="1"/>
      <w:numFmt w:val="lowerRoman"/>
      <w:lvlText w:val="%1."/>
      <w:lvlJc w:val="righ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6" w15:restartNumberingAfterBreak="0">
    <w:nsid w:val="60DC1C02"/>
    <w:multiLevelType w:val="multilevel"/>
    <w:tmpl w:val="FDFE9EBC"/>
    <w:lvl w:ilvl="0">
      <w:start w:val="1"/>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641011C5"/>
    <w:multiLevelType w:val="multilevel"/>
    <w:tmpl w:val="C4188720"/>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669B1689"/>
    <w:multiLevelType w:val="multilevel"/>
    <w:tmpl w:val="FDFE9EBC"/>
    <w:styleLink w:val="CurrentList4"/>
    <w:lvl w:ilvl="0">
      <w:start w:val="1"/>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71256AFB"/>
    <w:multiLevelType w:val="multilevel"/>
    <w:tmpl w:val="FDFE9EBC"/>
    <w:lvl w:ilvl="0">
      <w:start w:val="1"/>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77246547"/>
    <w:multiLevelType w:val="multilevel"/>
    <w:tmpl w:val="FDFE9EBC"/>
    <w:styleLink w:val="CurrentList3"/>
    <w:lvl w:ilvl="0">
      <w:start w:val="1"/>
      <w:numFmt w:val="lowerLetter"/>
      <w:lvlText w:val="%1."/>
      <w:lvlJc w:val="left"/>
      <w:pPr>
        <w:ind w:left="108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431975665">
    <w:abstractNumId w:val="3"/>
  </w:num>
  <w:num w:numId="2" w16cid:durableId="1986397646">
    <w:abstractNumId w:val="7"/>
  </w:num>
  <w:num w:numId="3" w16cid:durableId="440104351">
    <w:abstractNumId w:val="9"/>
  </w:num>
  <w:num w:numId="4" w16cid:durableId="197202008">
    <w:abstractNumId w:val="5"/>
  </w:num>
  <w:num w:numId="5" w16cid:durableId="1098409611">
    <w:abstractNumId w:val="4"/>
  </w:num>
  <w:num w:numId="6" w16cid:durableId="72775481">
    <w:abstractNumId w:val="1"/>
  </w:num>
  <w:num w:numId="7" w16cid:durableId="60904736">
    <w:abstractNumId w:val="2"/>
  </w:num>
  <w:num w:numId="8" w16cid:durableId="823594429">
    <w:abstractNumId w:val="6"/>
  </w:num>
  <w:num w:numId="9" w16cid:durableId="354505300">
    <w:abstractNumId w:val="10"/>
  </w:num>
  <w:num w:numId="10" w16cid:durableId="465508798">
    <w:abstractNumId w:val="0"/>
  </w:num>
  <w:num w:numId="11" w16cid:durableId="11203408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4"/>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534"/>
    <w:rsid w:val="00007510"/>
    <w:rsid w:val="00020845"/>
    <w:rsid w:val="00055D63"/>
    <w:rsid w:val="0006592A"/>
    <w:rsid w:val="000A5E53"/>
    <w:rsid w:val="000B0699"/>
    <w:rsid w:val="000B22EE"/>
    <w:rsid w:val="000F400C"/>
    <w:rsid w:val="00120C93"/>
    <w:rsid w:val="001216EF"/>
    <w:rsid w:val="001344B3"/>
    <w:rsid w:val="0014479B"/>
    <w:rsid w:val="00154B74"/>
    <w:rsid w:val="00155501"/>
    <w:rsid w:val="001B3236"/>
    <w:rsid w:val="001C5BB2"/>
    <w:rsid w:val="001D4B11"/>
    <w:rsid w:val="001F493F"/>
    <w:rsid w:val="00227332"/>
    <w:rsid w:val="00245CE9"/>
    <w:rsid w:val="00277FEB"/>
    <w:rsid w:val="0028450E"/>
    <w:rsid w:val="002E462C"/>
    <w:rsid w:val="0033584E"/>
    <w:rsid w:val="00352AEE"/>
    <w:rsid w:val="0035527D"/>
    <w:rsid w:val="00364974"/>
    <w:rsid w:val="003B29C8"/>
    <w:rsid w:val="003C3DDD"/>
    <w:rsid w:val="003E47B9"/>
    <w:rsid w:val="003F57FE"/>
    <w:rsid w:val="00402458"/>
    <w:rsid w:val="004931CB"/>
    <w:rsid w:val="004C3D55"/>
    <w:rsid w:val="004E2657"/>
    <w:rsid w:val="00584F96"/>
    <w:rsid w:val="00594CEB"/>
    <w:rsid w:val="005A6D01"/>
    <w:rsid w:val="005B7B85"/>
    <w:rsid w:val="005F3F8E"/>
    <w:rsid w:val="00600325"/>
    <w:rsid w:val="006077CD"/>
    <w:rsid w:val="006145D0"/>
    <w:rsid w:val="0062233B"/>
    <w:rsid w:val="00664333"/>
    <w:rsid w:val="006A1D8B"/>
    <w:rsid w:val="006D06B8"/>
    <w:rsid w:val="006E0754"/>
    <w:rsid w:val="006E3658"/>
    <w:rsid w:val="006F0193"/>
    <w:rsid w:val="00724F57"/>
    <w:rsid w:val="00732A62"/>
    <w:rsid w:val="00750B37"/>
    <w:rsid w:val="00766C24"/>
    <w:rsid w:val="00787C6B"/>
    <w:rsid w:val="00792DB8"/>
    <w:rsid w:val="007D21B7"/>
    <w:rsid w:val="007D7099"/>
    <w:rsid w:val="007E4A97"/>
    <w:rsid w:val="007E55D3"/>
    <w:rsid w:val="00863301"/>
    <w:rsid w:val="0089147E"/>
    <w:rsid w:val="008B073A"/>
    <w:rsid w:val="008C2618"/>
    <w:rsid w:val="00910521"/>
    <w:rsid w:val="0097661A"/>
    <w:rsid w:val="009816FE"/>
    <w:rsid w:val="00985E2B"/>
    <w:rsid w:val="009C2EEF"/>
    <w:rsid w:val="009E0825"/>
    <w:rsid w:val="00A21EB2"/>
    <w:rsid w:val="00A22AA8"/>
    <w:rsid w:val="00A2386D"/>
    <w:rsid w:val="00A26082"/>
    <w:rsid w:val="00A416D5"/>
    <w:rsid w:val="00A41CA4"/>
    <w:rsid w:val="00A42D77"/>
    <w:rsid w:val="00A75C1A"/>
    <w:rsid w:val="00AE1B20"/>
    <w:rsid w:val="00AF0179"/>
    <w:rsid w:val="00AF5451"/>
    <w:rsid w:val="00B05FDA"/>
    <w:rsid w:val="00B55B44"/>
    <w:rsid w:val="00B64FB8"/>
    <w:rsid w:val="00B67B51"/>
    <w:rsid w:val="00B81CFA"/>
    <w:rsid w:val="00B83753"/>
    <w:rsid w:val="00BC3A6A"/>
    <w:rsid w:val="00BE4440"/>
    <w:rsid w:val="00BE7CFB"/>
    <w:rsid w:val="00BF482A"/>
    <w:rsid w:val="00C02507"/>
    <w:rsid w:val="00C02DAE"/>
    <w:rsid w:val="00C51534"/>
    <w:rsid w:val="00C6367D"/>
    <w:rsid w:val="00C71600"/>
    <w:rsid w:val="00C86288"/>
    <w:rsid w:val="00C95378"/>
    <w:rsid w:val="00CA7DE4"/>
    <w:rsid w:val="00D07F15"/>
    <w:rsid w:val="00D50C96"/>
    <w:rsid w:val="00D53AD0"/>
    <w:rsid w:val="00D653A4"/>
    <w:rsid w:val="00D74304"/>
    <w:rsid w:val="00D97E9D"/>
    <w:rsid w:val="00DE322F"/>
    <w:rsid w:val="00E0397D"/>
    <w:rsid w:val="00E0701A"/>
    <w:rsid w:val="00E52480"/>
    <w:rsid w:val="00E67FD7"/>
    <w:rsid w:val="00E731D6"/>
    <w:rsid w:val="00E87464"/>
    <w:rsid w:val="00EE05A6"/>
    <w:rsid w:val="00EE7F43"/>
    <w:rsid w:val="00F37A27"/>
    <w:rsid w:val="00F41B8A"/>
    <w:rsid w:val="00F72FB5"/>
    <w:rsid w:val="00F825D0"/>
    <w:rsid w:val="00FA16CE"/>
    <w:rsid w:val="00FB0C0E"/>
    <w:rsid w:val="00FC312C"/>
    <w:rsid w:val="00FC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477C0"/>
  <w15:docId w15:val="{430987FE-F9E3-1241-B52D-D769D7C3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8" w:type="dxa"/>
        <w:right w:w="58" w:type="dxa"/>
      </w:tblCellMar>
    </w:tblPr>
  </w:style>
  <w:style w:type="numbering" w:customStyle="1" w:styleId="CurrentList1">
    <w:name w:val="Current List1"/>
    <w:uiPriority w:val="99"/>
    <w:rsid w:val="0014479B"/>
    <w:pPr>
      <w:numPr>
        <w:numId w:val="4"/>
      </w:numPr>
    </w:pPr>
  </w:style>
  <w:style w:type="numbering" w:customStyle="1" w:styleId="CurrentList2">
    <w:name w:val="Current List2"/>
    <w:uiPriority w:val="99"/>
    <w:rsid w:val="0014479B"/>
    <w:pPr>
      <w:numPr>
        <w:numId w:val="5"/>
      </w:numPr>
    </w:pPr>
  </w:style>
  <w:style w:type="paragraph" w:styleId="ListParagraph">
    <w:name w:val="List Paragraph"/>
    <w:basedOn w:val="Normal"/>
    <w:uiPriority w:val="34"/>
    <w:qFormat/>
    <w:rsid w:val="00863301"/>
    <w:pPr>
      <w:ind w:left="720"/>
      <w:contextualSpacing/>
    </w:pPr>
  </w:style>
  <w:style w:type="numbering" w:customStyle="1" w:styleId="CurrentList3">
    <w:name w:val="Current List3"/>
    <w:uiPriority w:val="99"/>
    <w:rsid w:val="008C2618"/>
    <w:pPr>
      <w:numPr>
        <w:numId w:val="9"/>
      </w:numPr>
    </w:pPr>
  </w:style>
  <w:style w:type="numbering" w:customStyle="1" w:styleId="CurrentList4">
    <w:name w:val="Current List4"/>
    <w:uiPriority w:val="99"/>
    <w:rsid w:val="008C2618"/>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da.gov/files/about%20fda/published/Nonconforming-Product---Printable-Slides.pdf" TargetMode="External"/><Relationship Id="rId4" Type="http://schemas.openxmlformats.org/officeDocument/2006/relationships/webSettings" Target="webSettings.xml"/><Relationship Id="rId9" Type="http://schemas.openxmlformats.org/officeDocument/2006/relationships/hyperlink" Target="https://www.fda.gov/files/about%20fda/published/Complaint-Files---Printable-Slide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10</Pages>
  <Words>4865</Words>
  <Characters>27736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Judy Stone</cp:lastModifiedBy>
  <cp:revision>46</cp:revision>
  <dcterms:created xsi:type="dcterms:W3CDTF">2024-11-09T15:11:00Z</dcterms:created>
  <dcterms:modified xsi:type="dcterms:W3CDTF">2024-11-10T15:14:00Z</dcterms:modified>
</cp:coreProperties>
</file>